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C7" w:rsidRPr="00DA31B5" w:rsidRDefault="004430AD" w:rsidP="003608C7">
      <w:pPr>
        <w:jc w:val="both"/>
        <w:rPr>
          <w:rFonts w:asciiTheme="minorHAnsi" w:eastAsia="Arial Unicode MS" w:hAnsiTheme="minorHAnsi" w:cs="Arial Unicode MS"/>
          <w:color w:val="CC0066"/>
          <w:sz w:val="40"/>
          <w:lang w:eastAsia="en-GB"/>
        </w:rPr>
      </w:pPr>
      <w:r w:rsidRPr="00DA31B5">
        <w:rPr>
          <w:rFonts w:asciiTheme="minorHAnsi" w:eastAsia="Arial Unicode MS" w:hAnsiTheme="minorHAnsi" w:cs="Arial Unicode MS"/>
          <w:color w:val="CC0066"/>
          <w:sz w:val="40"/>
          <w:lang w:eastAsia="en-GB"/>
        </w:rPr>
        <w:t>General principles</w:t>
      </w:r>
    </w:p>
    <w:p w:rsidR="003608C7" w:rsidRDefault="004430AD" w:rsidP="003608C7">
      <w:pPr>
        <w:jc w:val="both"/>
        <w:rPr>
          <w:rFonts w:asciiTheme="minorHAnsi" w:eastAsia="Arial Unicode MS" w:hAnsiTheme="minorHAnsi"/>
        </w:rPr>
      </w:pPr>
    </w:p>
    <w:p w:rsidR="003608C7" w:rsidRPr="00C8030F" w:rsidRDefault="004430AD" w:rsidP="003608C7">
      <w:pPr>
        <w:jc w:val="both"/>
        <w:rPr>
          <w:rFonts w:asciiTheme="minorHAnsi" w:eastAsia="Arial Unicode MS" w:hAnsiTheme="minorHAnsi" w:cstheme="minorHAnsi"/>
          <w:color w:val="CC0066"/>
          <w:sz w:val="28"/>
          <w:u w:val="single"/>
        </w:rPr>
      </w:pPr>
      <w:r w:rsidRPr="00C8030F">
        <w:rPr>
          <w:rFonts w:asciiTheme="minorHAnsi" w:eastAsia="Arial Unicode MS" w:hAnsiTheme="minorHAnsi" w:cstheme="minorHAnsi"/>
          <w:color w:val="CC0066"/>
          <w:sz w:val="32"/>
          <w:u w:val="single"/>
        </w:rPr>
        <w:t>Basis of preparation</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Accounts and Audit Regulations 2015 require the county council to prepare an annual statement of accounts in accordance with proper accounting practices, mainly the Chartered Institute of Public Finance and </w:t>
      </w:r>
      <w:r w:rsidRPr="00C8030F">
        <w:rPr>
          <w:rFonts w:asciiTheme="minorHAnsi" w:eastAsia="Arial Unicode MS" w:hAnsiTheme="minorHAnsi" w:cstheme="minorHAnsi"/>
        </w:rPr>
        <w:t>Accountancy (CIPFA) Code of Practice on Local Authority Accounting in the United Kingdom, supported by International Financial Reporting Standards (IFRS).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sz w:val="22"/>
          <w:szCs w:val="22"/>
        </w:rPr>
      </w:pPr>
      <w:r w:rsidRPr="00C8030F">
        <w:rPr>
          <w:rFonts w:asciiTheme="minorHAnsi" w:eastAsia="Arial Unicode MS" w:hAnsiTheme="minorHAnsi" w:cstheme="minorHAnsi"/>
        </w:rPr>
        <w:t>Th</w:t>
      </w:r>
      <w:r w:rsidRPr="00C8030F">
        <w:rPr>
          <w:rFonts w:asciiTheme="minorHAnsi" w:hAnsiTheme="minorHAnsi" w:cstheme="minorHAnsi"/>
        </w:rPr>
        <w:t>e accounts are prepared on a going concern basis</w:t>
      </w:r>
      <w:r w:rsidRPr="00C8030F">
        <w:rPr>
          <w:rFonts w:asciiTheme="minorHAnsi" w:eastAsia="Arial Unicode MS" w:hAnsiTheme="minorHAnsi" w:cstheme="minorHAnsi"/>
        </w:rPr>
        <w:t>, under the assumption that the county council wil</w:t>
      </w:r>
      <w:r w:rsidRPr="00C8030F">
        <w:rPr>
          <w:rFonts w:asciiTheme="minorHAnsi" w:eastAsia="Arial Unicode MS" w:hAnsiTheme="minorHAnsi" w:cstheme="minorHAnsi"/>
        </w:rPr>
        <w:t xml:space="preserve">l continue in existence for the foreseeable future. </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accounting convention adopted is principally historical cost modified for the valuation of certain categories of non-current assets and financial instruments.</w:t>
      </w:r>
    </w:p>
    <w:p w:rsidR="003608C7" w:rsidRPr="00C8030F" w:rsidRDefault="004430AD" w:rsidP="003608C7">
      <w:pPr>
        <w:jc w:val="both"/>
        <w:rPr>
          <w:rFonts w:asciiTheme="minorHAnsi" w:eastAsia="Arial Unicode MS" w:hAnsiTheme="minorHAnsi" w:cstheme="minorHAnsi"/>
          <w:color w:val="CC0066"/>
          <w:sz w:val="28"/>
          <w:u w:val="single"/>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Events after the reporting period</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highlight w:val="magenta"/>
        </w:rPr>
      </w:pPr>
      <w:r w:rsidRPr="00C8030F">
        <w:rPr>
          <w:rFonts w:asciiTheme="minorHAnsi" w:eastAsia="Arial Unicode MS" w:hAnsiTheme="minorHAnsi" w:cstheme="minorHAnsi"/>
        </w:rPr>
        <w:t>Even</w:t>
      </w:r>
      <w:r w:rsidRPr="00C8030F">
        <w:rPr>
          <w:rFonts w:asciiTheme="minorHAnsi" w:eastAsia="Arial Unicode MS" w:hAnsiTheme="minorHAnsi" w:cstheme="minorHAnsi"/>
        </w:rPr>
        <w:t xml:space="preserve">ts after the balance sheet date are those events, both favourable and unfavourable, that occur between the end of the reporting period and the date when the statement of accounts is authorised for issue.  </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an event occurring after the balance sheet </w:t>
      </w:r>
      <w:r w:rsidRPr="00C8030F">
        <w:rPr>
          <w:rFonts w:asciiTheme="minorHAnsi" w:eastAsia="Arial Unicode MS" w:hAnsiTheme="minorHAnsi" w:cstheme="minorHAnsi"/>
        </w:rPr>
        <w:t xml:space="preserve">date provides evidence of conditions that existed at the balance sheet date, the amounts recognised in the statement of accounts are adjusted.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an event that occurs after the balance sheet date is indicative of conditions that arose after the balanc</w:t>
      </w:r>
      <w:r w:rsidRPr="00C8030F">
        <w:rPr>
          <w:rFonts w:asciiTheme="minorHAnsi" w:eastAsia="Arial Unicode MS" w:hAnsiTheme="minorHAnsi" w:cstheme="minorHAnsi"/>
        </w:rPr>
        <w:t>e sheet date, the amounts recognised in the statement of accounts are not adjusted, but where this would have a material effect, it is disclosed in the notes to the accounts.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Events taking place after the date of authorisation for issue are not reflected </w:t>
      </w:r>
      <w:r w:rsidRPr="00C8030F">
        <w:rPr>
          <w:rFonts w:asciiTheme="minorHAnsi" w:eastAsia="Arial Unicode MS" w:hAnsiTheme="minorHAnsi" w:cstheme="minorHAnsi"/>
        </w:rPr>
        <w:t>in the statement of accounts.</w:t>
      </w: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Group accounts</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Theme="minorHAnsi" w:hAnsiTheme="minorHAnsi" w:cstheme="minorHAnsi"/>
          <w:sz w:val="22"/>
          <w:szCs w:val="22"/>
        </w:rPr>
      </w:pPr>
      <w:r w:rsidRPr="00C8030F">
        <w:rPr>
          <w:rFonts w:asciiTheme="minorHAnsi" w:hAnsiTheme="minorHAnsi" w:cstheme="minorHAnsi"/>
        </w:rPr>
        <w:t xml:space="preserve">The </w:t>
      </w:r>
      <w:r w:rsidRPr="00C8030F">
        <w:rPr>
          <w:rFonts w:asciiTheme="minorHAnsi" w:eastAsia="Arial Unicode MS" w:hAnsiTheme="minorHAnsi" w:cstheme="minorHAnsi"/>
        </w:rPr>
        <w:t xml:space="preserve">county </w:t>
      </w:r>
      <w:r w:rsidRPr="00C8030F">
        <w:rPr>
          <w:rFonts w:asciiTheme="minorHAnsi" w:hAnsiTheme="minorHAnsi" w:cstheme="minorHAnsi"/>
        </w:rPr>
        <w:t>council has a material interest in a subsidiary company, which has been consolidated into the county council’s group accounts on a line-by-line basis, after eliminating intra-group transactions.</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An</w:t>
      </w:r>
      <w:r w:rsidRPr="00C8030F">
        <w:rPr>
          <w:rFonts w:asciiTheme="minorHAnsi" w:eastAsia="Arial Unicode MS" w:hAnsiTheme="minorHAnsi" w:cstheme="minorHAnsi"/>
        </w:rPr>
        <w:t xml:space="preserve"> entity could be material but still not consolidated if all of its business is with the county council and eliminated on consolidation – i.e. the consolidation would mean that the group accounts are not materially different to the single entity accounts.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Pooled budgets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is the host partner of the pooled funds in respect of learning disability services, Better Care Fund and integrated home response and falls lifting service.  The arrangements are made in accordance with Section 75 of th</w:t>
      </w:r>
      <w:r w:rsidRPr="00C8030F">
        <w:rPr>
          <w:rFonts w:asciiTheme="minorHAnsi" w:eastAsia="Arial Unicode MS" w:hAnsiTheme="minorHAnsi" w:cstheme="minorHAnsi"/>
        </w:rPr>
        <w:t>e National Health Service Act 2006 and allows budgets to be pooled between authorities and health and social care organisations.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arrangements are accounted for as joint operations and, therefore, the county council accounts for its share of the funds'</w:t>
      </w:r>
      <w:r w:rsidRPr="00C8030F">
        <w:rPr>
          <w:rFonts w:asciiTheme="minorHAnsi" w:eastAsia="Arial Unicode MS" w:hAnsiTheme="minorHAnsi" w:cstheme="minorHAnsi"/>
        </w:rPr>
        <w:t xml:space="preserve"> assets, liabilities, expenditure and income.</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Prior period adjustments, changes in accounting policies, estimates and errors</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Prior period adjustments are made where there are material adjustments applicable to prior years arising from a change in account</w:t>
      </w:r>
      <w:r w:rsidRPr="00C8030F">
        <w:rPr>
          <w:rFonts w:asciiTheme="minorHAnsi" w:eastAsia="Arial Unicode MS" w:hAnsiTheme="minorHAnsi" w:cstheme="minorHAnsi"/>
        </w:rPr>
        <w:t xml:space="preserve">ing policies or to correct a material error.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highlight w:val="magenta"/>
        </w:rPr>
      </w:pPr>
      <w:r w:rsidRPr="00C8030F">
        <w:rPr>
          <w:rFonts w:asciiTheme="minorHAnsi" w:eastAsia="Arial Unicode MS" w:hAnsiTheme="minorHAnsi" w:cstheme="minorHAnsi"/>
        </w:rPr>
        <w:t>Where a change to accounting policies is made, it is applied retrospectively (unless stated otherwise) by adjusting opening balances and comparative amounts for the prior period as if the new policy had alway</w:t>
      </w:r>
      <w:r w:rsidRPr="00C8030F">
        <w:rPr>
          <w:rFonts w:asciiTheme="minorHAnsi" w:eastAsia="Arial Unicode MS" w:hAnsiTheme="minorHAnsi" w:cstheme="minorHAnsi"/>
        </w:rPr>
        <w:t xml:space="preserve">s been applied. </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Material errors discovered in prior period figures are corrected retrospectively, by amending opening balances and comparative amounts for the prior period.</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Changes in accounting estimates are accounted for prospectively (i.e. in the cur</w:t>
      </w:r>
      <w:r w:rsidRPr="00C8030F">
        <w:rPr>
          <w:rFonts w:asciiTheme="minorHAnsi" w:eastAsia="Arial Unicode MS" w:hAnsiTheme="minorHAnsi" w:cstheme="minorHAnsi"/>
        </w:rPr>
        <w:t>rent and future years affected by the change) and do not give rise to a prior period adjustment.</w:t>
      </w:r>
    </w:p>
    <w:p w:rsidR="003608C7" w:rsidRPr="00C8030F" w:rsidRDefault="004430AD" w:rsidP="003608C7">
      <w:pPr>
        <w:jc w:val="both"/>
        <w:rPr>
          <w:rFonts w:asciiTheme="minorHAnsi" w:eastAsia="Arial Unicode MS" w:hAnsiTheme="minorHAnsi" w:cstheme="minorHAnsi"/>
          <w:color w:val="CC0066"/>
          <w:sz w:val="32"/>
        </w:rPr>
      </w:pPr>
    </w:p>
    <w:p w:rsidR="003608C7" w:rsidRPr="00C8030F" w:rsidRDefault="004430AD" w:rsidP="003608C7">
      <w:pPr>
        <w:jc w:val="both"/>
        <w:rPr>
          <w:rFonts w:asciiTheme="minorHAnsi" w:eastAsia="Arial Unicode MS" w:hAnsiTheme="minorHAnsi" w:cstheme="minorHAnsi"/>
          <w:color w:val="CC0066"/>
          <w:sz w:val="40"/>
        </w:rPr>
      </w:pPr>
      <w:r w:rsidRPr="00C8030F">
        <w:rPr>
          <w:rFonts w:asciiTheme="minorHAnsi" w:eastAsia="Arial Unicode MS" w:hAnsiTheme="minorHAnsi" w:cstheme="minorHAnsi"/>
          <w:color w:val="CC0066"/>
          <w:sz w:val="40"/>
        </w:rPr>
        <w:t>Accounting policies for income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Recognition of income</w:t>
      </w:r>
    </w:p>
    <w:p w:rsidR="003608C7" w:rsidRPr="00C8030F" w:rsidRDefault="004430AD" w:rsidP="003608C7">
      <w:pPr>
        <w:jc w:val="both"/>
        <w:rPr>
          <w:rFonts w:asciiTheme="minorHAnsi" w:eastAsia="Arial Unicode MS" w:hAnsiTheme="minorHAnsi" w:cstheme="minorHAnsi"/>
        </w:rPr>
      </w:pPr>
    </w:p>
    <w:p w:rsidR="003608C7" w:rsidRDefault="004430AD" w:rsidP="003608C7">
      <w:pPr>
        <w:autoSpaceDE w:val="0"/>
        <w:autoSpaceDN w:val="0"/>
        <w:adjustRightInd w:val="0"/>
        <w:jc w:val="both"/>
        <w:rPr>
          <w:rFonts w:asciiTheme="minorHAnsi" w:eastAsia="Arial Unicode MS" w:hAnsiTheme="minorHAnsi" w:cstheme="minorHAnsi"/>
          <w:lang w:eastAsia="en-GB"/>
        </w:rPr>
      </w:pPr>
      <w:r w:rsidRPr="00C8030F">
        <w:rPr>
          <w:rFonts w:asciiTheme="minorHAnsi" w:eastAsia="Arial Unicode MS" w:hAnsiTheme="minorHAnsi" w:cstheme="minorHAnsi"/>
          <w:color w:val="000000"/>
          <w:lang w:eastAsia="en-GB"/>
        </w:rPr>
        <w:t xml:space="preserve">Income is accounted for in the financial year in which the activity it relates to takes place, which </w:t>
      </w:r>
      <w:r w:rsidRPr="00C8030F">
        <w:rPr>
          <w:rFonts w:asciiTheme="minorHAnsi" w:eastAsia="Arial Unicode MS" w:hAnsiTheme="minorHAnsi" w:cstheme="minorHAnsi"/>
          <w:color w:val="000000"/>
          <w:lang w:eastAsia="en-GB"/>
        </w:rPr>
        <w:t>may not be the same year in which</w:t>
      </w:r>
      <w:r w:rsidRPr="00C8030F">
        <w:rPr>
          <w:rFonts w:asciiTheme="minorHAnsi" w:hAnsiTheme="minorHAnsi" w:cstheme="minorHAnsi"/>
          <w:color w:val="000000"/>
          <w:lang w:eastAsia="en-GB"/>
        </w:rPr>
        <w:t xml:space="preserve"> cash payments are received.</w:t>
      </w:r>
      <w:r w:rsidRPr="00C8030F">
        <w:rPr>
          <w:rFonts w:asciiTheme="minorHAnsi" w:eastAsia="Arial Unicode MS" w:hAnsiTheme="minorHAnsi" w:cstheme="minorHAnsi"/>
          <w:color w:val="000000"/>
          <w:lang w:eastAsia="en-GB"/>
        </w:rPr>
        <w:t xml:space="preserve"> This means that </w:t>
      </w:r>
      <w:r w:rsidRPr="00C8030F">
        <w:rPr>
          <w:rFonts w:asciiTheme="minorHAnsi" w:eastAsia="Arial Unicode MS" w:hAnsiTheme="minorHAnsi" w:cstheme="minorHAnsi"/>
          <w:lang w:eastAsia="en-GB"/>
        </w:rPr>
        <w:t>revenue from the sale of goods or the provision of services is recognised when (or as) the goods or services are transferred to the service recipient in accordance with the pe</w:t>
      </w:r>
      <w:r w:rsidRPr="00C8030F">
        <w:rPr>
          <w:rFonts w:asciiTheme="minorHAnsi" w:eastAsia="Arial Unicode MS" w:hAnsiTheme="minorHAnsi" w:cstheme="minorHAnsi"/>
          <w:lang w:eastAsia="en-GB"/>
        </w:rPr>
        <w:t>rformance obligations of the contract.</w:t>
      </w:r>
    </w:p>
    <w:p w:rsidR="003608C7" w:rsidRPr="00C8030F" w:rsidRDefault="004430AD" w:rsidP="003608C7">
      <w:pPr>
        <w:autoSpaceDE w:val="0"/>
        <w:autoSpaceDN w:val="0"/>
        <w:adjustRightInd w:val="0"/>
        <w:jc w:val="both"/>
        <w:rPr>
          <w:rFonts w:asciiTheme="minorHAnsi" w:eastAsia="Arial Unicode MS" w:hAnsiTheme="minorHAnsi" w:cstheme="minorHAnsi"/>
          <w:color w:val="000000"/>
          <w:lang w:eastAsia="en-GB"/>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Interest receivable on investments is accounted for as income on the basis of the effective interest rate for the relevant financial instrument rather than the cash flows fixed or determined by the contract.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sz w:val="22"/>
          <w:szCs w:val="22"/>
        </w:rPr>
      </w:pPr>
      <w:r w:rsidRPr="00C8030F">
        <w:rPr>
          <w:rFonts w:asciiTheme="minorHAnsi" w:eastAsia="Arial Unicode MS" w:hAnsiTheme="minorHAnsi" w:cstheme="minorHAnsi"/>
        </w:rPr>
        <w:t>Where</w:t>
      </w:r>
      <w:r w:rsidRPr="00C8030F">
        <w:rPr>
          <w:rFonts w:asciiTheme="minorHAnsi" w:eastAsia="Arial Unicode MS" w:hAnsiTheme="minorHAnsi" w:cstheme="minorHAnsi"/>
        </w:rPr>
        <w:t xml:space="preserve"> income has been recognised but cash has not been received, a debtor for the relevant amount is recorded in the balance sh</w:t>
      </w:r>
      <w:r w:rsidRPr="00C8030F">
        <w:rPr>
          <w:rFonts w:asciiTheme="minorHAnsi" w:hAnsiTheme="minorHAnsi" w:cstheme="minorHAnsi"/>
        </w:rPr>
        <w:t>eet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debts may not be settled, the balance of debtors is written down and a charge made to revenue for the income that might not</w:t>
      </w:r>
      <w:r w:rsidRPr="00C8030F">
        <w:rPr>
          <w:rFonts w:asciiTheme="minorHAnsi" w:eastAsia="Arial Unicode MS" w:hAnsiTheme="minorHAnsi" w:cstheme="minorHAnsi"/>
        </w:rPr>
        <w:t xml:space="preserve"> be collected.</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Council tax and non-domestic rates income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Both council tax and non-domestic rates are collected by the 12 Lancashire district councils (billing authorities) on behalf of the county council.</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council tax and non-domestic rates income is</w:t>
      </w:r>
      <w:r w:rsidRPr="00C8030F">
        <w:rPr>
          <w:rFonts w:asciiTheme="minorHAnsi" w:eastAsia="Arial Unicode MS" w:hAnsiTheme="minorHAnsi" w:cstheme="minorHAnsi"/>
        </w:rPr>
        <w:t xml:space="preserve"> accounted for on an accruals basis and included in the comprehensive income and expenditure statement within taxation and non-specific grant income.  However, the amount to be reflected in the general fund is determined by regulation, therefore, there is </w:t>
      </w:r>
      <w:r w:rsidRPr="00C8030F">
        <w:rPr>
          <w:rFonts w:asciiTheme="minorHAnsi" w:eastAsia="Arial Unicode MS" w:hAnsiTheme="minorHAnsi" w:cstheme="minorHAnsi"/>
        </w:rPr>
        <w:t>an adjustment for the difference between the accrued income  and the amount required by regulation to be credited to the general fund  made through the movement in reserves statement and the collection fund adjustment account.</w:t>
      </w:r>
    </w:p>
    <w:p w:rsidR="003608C7" w:rsidRPr="00C8030F" w:rsidRDefault="004430AD" w:rsidP="003608C7">
      <w:pPr>
        <w:jc w:val="both"/>
        <w:rPr>
          <w:rFonts w:asciiTheme="minorHAnsi" w:eastAsia="Arial Unicode MS" w:hAnsiTheme="minorHAnsi" w:cstheme="minorHAnsi"/>
          <w:highlight w:val="magenta"/>
        </w:rPr>
      </w:pPr>
    </w:p>
    <w:p w:rsidR="003608C7"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year-end balance sheet i</w:t>
      </w:r>
      <w:r w:rsidRPr="00C8030F">
        <w:rPr>
          <w:rFonts w:asciiTheme="minorHAnsi" w:eastAsia="Arial Unicode MS" w:hAnsiTheme="minorHAnsi" w:cstheme="minorHAnsi"/>
        </w:rPr>
        <w:t>ncludes the council's share of debtors (arrears and collection fund surpluses), creditors (prepayments, overpayments and collection fund deficits) and provisions (non-domestic rates appeals).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Lancashire has a non-domestic rates pool which was established </w:t>
      </w:r>
      <w:r w:rsidRPr="00C8030F">
        <w:rPr>
          <w:rFonts w:asciiTheme="minorHAnsi" w:eastAsia="Arial Unicode MS" w:hAnsiTheme="minorHAnsi" w:cstheme="minorHAnsi"/>
        </w:rPr>
        <w:t>on 1 April 2016.  It comprises the county council and most but not all of the local authorities in Lancashire, with Ribble Valley Borough Council designated as</w:t>
      </w:r>
      <w:r w:rsidRPr="00C8030F">
        <w:rPr>
          <w:rFonts w:asciiTheme="minorHAnsi" w:hAnsiTheme="minorHAnsi" w:cstheme="minorHAnsi"/>
        </w:rPr>
        <w:t xml:space="preserve"> lead authority.  Lancashire County Council will receive 10% of the overall retained levy with ea</w:t>
      </w:r>
      <w:r w:rsidRPr="00C8030F">
        <w:rPr>
          <w:rFonts w:asciiTheme="minorHAnsi" w:hAnsiTheme="minorHAnsi" w:cstheme="minorHAnsi"/>
        </w:rPr>
        <w:t>ch district within the pool retaining 90% of their levy.</w:t>
      </w:r>
      <w:r w:rsidRPr="00C8030F">
        <w:rPr>
          <w:rFonts w:asciiTheme="minorHAnsi" w:eastAsia="Arial Unicode MS" w:hAnsiTheme="minorHAnsi" w:cstheme="minorHAnsi"/>
        </w:rPr>
        <w:t xml:space="preserve">  In the Lancashire non-domestic rates pool each council bears its own risk and takes its own reward under the pool agreement.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net retained levy for the county council is shown within non-domesti</w:t>
      </w:r>
      <w:r w:rsidRPr="00C8030F">
        <w:rPr>
          <w:rFonts w:asciiTheme="minorHAnsi" w:eastAsia="Arial Unicode MS" w:hAnsiTheme="minorHAnsi" w:cstheme="minorHAnsi"/>
        </w:rPr>
        <w:t>c rates retention income in the comprehensive income and expenditure statement.</w:t>
      </w:r>
    </w:p>
    <w:p w:rsidR="003608C7" w:rsidRPr="00C8030F" w:rsidRDefault="004430AD" w:rsidP="003608C7">
      <w:pPr>
        <w:jc w:val="both"/>
        <w:rPr>
          <w:rFonts w:asciiTheme="minorHAnsi" w:eastAsiaTheme="minorHAnsi"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Government grants and other contributions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Government grants,</w:t>
      </w:r>
      <w:r w:rsidRPr="00C8030F">
        <w:rPr>
          <w:rFonts w:asciiTheme="minorHAnsi" w:hAnsiTheme="minorHAnsi" w:cstheme="minorHAnsi"/>
        </w:rPr>
        <w:t xml:space="preserve"> third party contributions and donations are recognised when there is reasonable assurance that</w:t>
      </w:r>
      <w:r w:rsidRPr="00C8030F">
        <w:rPr>
          <w:rFonts w:asciiTheme="minorHAnsi" w:eastAsia="Arial Unicode MS" w:hAnsiTheme="minorHAnsi" w:cstheme="minorHAnsi"/>
        </w:rPr>
        <w:t xml:space="preserve"> the county council</w:t>
      </w:r>
      <w:r w:rsidRPr="00C8030F">
        <w:rPr>
          <w:rFonts w:asciiTheme="minorHAnsi" w:hAnsiTheme="minorHAnsi" w:cstheme="minorHAnsi"/>
        </w:rPr>
        <w:t xml:space="preserve"> will comply with the conditions attached to the payments, and</w:t>
      </w:r>
      <w:r w:rsidRPr="00C8030F">
        <w:rPr>
          <w:rFonts w:asciiTheme="minorHAnsi" w:eastAsia="Arial Unicode MS" w:hAnsiTheme="minorHAnsi" w:cstheme="minorHAnsi"/>
        </w:rPr>
        <w:t xml:space="preserve"> the grants or contributions will be received.</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Revenue grants are recognised in the comprehensive income and expenditure statement when the conditions attached to the grant or contribution have</w:t>
      </w:r>
      <w:r w:rsidRPr="00C8030F">
        <w:rPr>
          <w:rFonts w:asciiTheme="minorHAnsi" w:eastAsia="Arial Unicode MS" w:hAnsiTheme="minorHAnsi" w:cstheme="minorHAnsi"/>
        </w:rPr>
        <w:t xml:space="preserve"> been satisfied. </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At the end of the year if any grant monies are unspent, this is transferred to an earmarked reserve.  When the grant is applied, an amount equal to the expenditure is transferred back from the earmarked reserve to the general fund.</w:t>
      </w:r>
    </w:p>
    <w:p w:rsidR="003608C7" w:rsidRPr="00C8030F" w:rsidRDefault="004430AD" w:rsidP="003608C7">
      <w:pPr>
        <w:jc w:val="both"/>
        <w:rPr>
          <w:rFonts w:asciiTheme="minorHAnsi" w:eastAsia="Arial Unicode MS" w:hAnsiTheme="minorHAnsi" w:cstheme="minorHAnsi"/>
        </w:rPr>
      </w:pPr>
    </w:p>
    <w:p w:rsidR="003608C7"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Wher</w:t>
      </w:r>
      <w:r w:rsidRPr="00C8030F">
        <w:rPr>
          <w:rFonts w:asciiTheme="minorHAnsi" w:eastAsia="Arial Unicode MS" w:hAnsiTheme="minorHAnsi" w:cstheme="minorHAnsi"/>
        </w:rPr>
        <w:t xml:space="preserve">e conditions attached to the grants or contributions have not been met, monies received to date are carried in the balance sheet as receipts in advance and credited to the comprehensive income and expenditure statement when the conditions are satisfied.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Capital grants are credited to the comprehensive income and expenditure statement when any relevant conditions have been satisfied.  This income is then</w:t>
      </w:r>
      <w:r w:rsidRPr="00C8030F">
        <w:rPr>
          <w:rFonts w:asciiTheme="minorHAnsi" w:hAnsiTheme="minorHAnsi" w:cstheme="minorHAnsi"/>
        </w:rPr>
        <w:t xml:space="preserve"> reversed out </w:t>
      </w:r>
      <w:r w:rsidRPr="00C8030F">
        <w:rPr>
          <w:rFonts w:asciiTheme="minorHAnsi" w:eastAsia="Arial Unicode MS" w:hAnsiTheme="minorHAnsi" w:cstheme="minorHAnsi"/>
        </w:rPr>
        <w:t xml:space="preserve">of the general fund balance </w:t>
      </w:r>
      <w:r w:rsidRPr="00C8030F">
        <w:rPr>
          <w:rFonts w:asciiTheme="minorHAnsi" w:hAnsiTheme="minorHAnsi" w:cstheme="minorHAnsi"/>
        </w:rPr>
        <w:t>in the movement in reserves statement.</w:t>
      </w:r>
      <w:r w:rsidRPr="00C8030F">
        <w:rPr>
          <w:rFonts w:asciiTheme="minorHAnsi" w:eastAsia="Arial Unicode MS" w:hAnsiTheme="minorHAnsi" w:cstheme="minorHAnsi"/>
        </w:rPr>
        <w:t xml:space="preserve">  Where the grant has y</w:t>
      </w:r>
      <w:r w:rsidRPr="00C8030F">
        <w:rPr>
          <w:rFonts w:asciiTheme="minorHAnsi" w:eastAsia="Arial Unicode MS" w:hAnsiTheme="minorHAnsi" w:cstheme="minorHAnsi"/>
        </w:rPr>
        <w:t xml:space="preserve">et to be used to finance capital expenditure, it is posted to the capital grants unapplied reserve.  Where it has been applied, it is posted to the capital adjustment account.  Amounts in the capital grants unapplied reserve are transferred to the capital </w:t>
      </w:r>
      <w:r w:rsidRPr="00C8030F">
        <w:rPr>
          <w:rFonts w:asciiTheme="minorHAnsi" w:eastAsia="Arial Unicode MS" w:hAnsiTheme="minorHAnsi" w:cstheme="minorHAnsi"/>
        </w:rPr>
        <w:t>adjustment account once they have been applied to fund capital expenditure.</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grant conditions have not been satisfied then the monies received are carried in the balance sheet as receipts in advance. </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40"/>
        </w:rPr>
      </w:pPr>
      <w:r w:rsidRPr="00C8030F">
        <w:rPr>
          <w:rFonts w:asciiTheme="minorHAnsi" w:eastAsia="Arial Unicode MS" w:hAnsiTheme="minorHAnsi" w:cstheme="minorHAnsi"/>
          <w:color w:val="CC0066"/>
          <w:sz w:val="40"/>
        </w:rPr>
        <w:t>Accounting policies for costs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u w:val="single"/>
        </w:rPr>
      </w:pPr>
      <w:r w:rsidRPr="00C8030F">
        <w:rPr>
          <w:rFonts w:asciiTheme="minorHAnsi" w:eastAsia="Arial Unicode MS" w:hAnsiTheme="minorHAnsi" w:cstheme="minorHAnsi"/>
          <w:color w:val="CC0066"/>
          <w:sz w:val="32"/>
          <w:u w:val="single"/>
        </w:rPr>
        <w:t xml:space="preserve">Recognition of </w:t>
      </w:r>
      <w:r w:rsidRPr="00C8030F">
        <w:rPr>
          <w:rFonts w:asciiTheme="minorHAnsi" w:eastAsia="Arial Unicode MS" w:hAnsiTheme="minorHAnsi" w:cstheme="minorHAnsi"/>
          <w:color w:val="CC0066"/>
          <w:sz w:val="32"/>
          <w:u w:val="single"/>
        </w:rPr>
        <w:t>expenditure</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Expenditure is accounted for in the financial year in which the activity it relates to takes place, not simply when cash payments are made.  </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Supplies are recorded as expenditure when they are consumed.  Where there is a gap between the date </w:t>
      </w:r>
      <w:r w:rsidRPr="00C8030F">
        <w:rPr>
          <w:rFonts w:asciiTheme="minorHAnsi" w:eastAsia="Arial Unicode MS" w:hAnsiTheme="minorHAnsi" w:cstheme="minorHAnsi"/>
        </w:rPr>
        <w:t>supplies are received and their consumption, they are carried as inventories on the balance sheet.</w:t>
      </w:r>
    </w:p>
    <w:p w:rsidR="003608C7" w:rsidRPr="00C8030F" w:rsidRDefault="004430AD" w:rsidP="003608C7">
      <w:pPr>
        <w:jc w:val="both"/>
        <w:rPr>
          <w:rFonts w:asciiTheme="minorHAnsi" w:eastAsia="Arial Unicode MS" w:hAnsiTheme="minorHAnsi" w:cstheme="minorHAnsi"/>
        </w:rPr>
      </w:pPr>
    </w:p>
    <w:p w:rsidR="003608C7"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Expenses in relation to services received (including services provided by employees) are recorded as expenditure when the services are received rather than </w:t>
      </w:r>
      <w:r w:rsidRPr="00C8030F">
        <w:rPr>
          <w:rFonts w:asciiTheme="minorHAnsi" w:eastAsia="Arial Unicode MS" w:hAnsiTheme="minorHAnsi" w:cstheme="minorHAnsi"/>
        </w:rPr>
        <w:t>when payments are made.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Interest payable on borrowings is accounted for as expenditure on the basis of the effective interest rate for the relevant financial instrument rather than the cash flows fixed or determined by the contract.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expenditure has</w:t>
      </w:r>
      <w:r w:rsidRPr="00C8030F">
        <w:rPr>
          <w:rFonts w:asciiTheme="minorHAnsi" w:eastAsia="Arial Unicode MS" w:hAnsiTheme="minorHAnsi" w:cstheme="minorHAnsi"/>
        </w:rPr>
        <w:t xml:space="preserve"> been recognised but cash has not been paid, a creditor for the relevant amount is recorded in the balance sheet.  </w:t>
      </w:r>
    </w:p>
    <w:p w:rsidR="003608C7" w:rsidRPr="00C8030F" w:rsidRDefault="004430AD" w:rsidP="003608C7">
      <w:pPr>
        <w:jc w:val="both"/>
        <w:rPr>
          <w:rFonts w:asciiTheme="minorHAnsi" w:eastAsia="Arial Unicode MS" w:hAnsiTheme="minorHAnsi" w:cstheme="minorHAnsi"/>
          <w:color w:val="CC0066"/>
          <w:sz w:val="28"/>
          <w:u w:val="single"/>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Charges to revenue for non-current assets</w:t>
      </w:r>
    </w:p>
    <w:p w:rsidR="003608C7" w:rsidRPr="00C8030F" w:rsidRDefault="004430AD" w:rsidP="003608C7">
      <w:pPr>
        <w:jc w:val="both"/>
        <w:rPr>
          <w:rFonts w:asciiTheme="minorHAnsi" w:eastAsia="Arial Unicode MS" w:hAnsiTheme="minorHAnsi" w:cstheme="minorHAnsi"/>
          <w:sz w:val="20"/>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Services are charged with the following amounts to record the cost of holding property, plant an</w:t>
      </w:r>
      <w:r w:rsidRPr="00C8030F">
        <w:rPr>
          <w:rFonts w:asciiTheme="minorHAnsi" w:eastAsia="Arial Unicode MS" w:hAnsiTheme="minorHAnsi" w:cstheme="minorHAnsi"/>
        </w:rPr>
        <w:t>d equipment during the year:</w:t>
      </w:r>
    </w:p>
    <w:p w:rsidR="003608C7" w:rsidRPr="00C8030F" w:rsidRDefault="004430AD" w:rsidP="003608C7">
      <w:pPr>
        <w:jc w:val="both"/>
        <w:rPr>
          <w:rFonts w:asciiTheme="minorHAnsi" w:hAnsiTheme="minorHAnsi" w:cstheme="minorHAnsi"/>
        </w:rPr>
      </w:pPr>
    </w:p>
    <w:p w:rsidR="003608C7" w:rsidRPr="00C8030F" w:rsidRDefault="004430AD" w:rsidP="003608C7">
      <w:pPr>
        <w:numPr>
          <w:ilvl w:val="0"/>
          <w:numId w:val="5"/>
        </w:numPr>
        <w:jc w:val="both"/>
        <w:rPr>
          <w:rFonts w:asciiTheme="minorHAnsi" w:eastAsia="Arial Unicode MS" w:hAnsiTheme="minorHAnsi" w:cstheme="minorHAnsi"/>
        </w:rPr>
      </w:pPr>
      <w:r w:rsidRPr="00C8030F">
        <w:rPr>
          <w:rFonts w:asciiTheme="minorHAnsi" w:eastAsia="Arial Unicode MS" w:hAnsiTheme="minorHAnsi" w:cstheme="minorHAnsi"/>
        </w:rPr>
        <w:t>Depreciation attributable to the assets used by the relevant service;</w:t>
      </w:r>
    </w:p>
    <w:p w:rsidR="003608C7" w:rsidRPr="00C8030F" w:rsidRDefault="004430AD" w:rsidP="003608C7">
      <w:pPr>
        <w:numPr>
          <w:ilvl w:val="0"/>
          <w:numId w:val="5"/>
        </w:numPr>
        <w:jc w:val="both"/>
        <w:rPr>
          <w:rFonts w:asciiTheme="minorHAnsi" w:eastAsia="Arial Unicode MS" w:hAnsiTheme="minorHAnsi" w:cstheme="minorHAnsi"/>
        </w:rPr>
      </w:pPr>
      <w:r w:rsidRPr="00C8030F">
        <w:rPr>
          <w:rFonts w:asciiTheme="minorHAnsi" w:eastAsia="Arial Unicode MS" w:hAnsiTheme="minorHAnsi" w:cstheme="minorHAnsi"/>
        </w:rPr>
        <w:t xml:space="preserve">Revaluation and impairment losses on assets used by the service, where there are no accumulated gains in the revaluation reserve against which the losses </w:t>
      </w:r>
      <w:r w:rsidRPr="00C8030F">
        <w:rPr>
          <w:rFonts w:asciiTheme="minorHAnsi" w:eastAsia="Arial Unicode MS" w:hAnsiTheme="minorHAnsi" w:cstheme="minorHAnsi"/>
        </w:rPr>
        <w:t>can be written off.</w:t>
      </w:r>
    </w:p>
    <w:p w:rsidR="003608C7" w:rsidRPr="00C8030F" w:rsidRDefault="004430AD" w:rsidP="003608C7">
      <w:pPr>
        <w:jc w:val="both"/>
        <w:rPr>
          <w:rFonts w:asciiTheme="minorHAnsi" w:eastAsia="Arial Unicode MS" w:hAnsiTheme="minorHAnsi" w:cstheme="minorHAnsi"/>
          <w:color w:val="CC0066"/>
          <w:u w:val="single"/>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Employee benefits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Employee benefits payable during employment</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sz w:val="22"/>
          <w:szCs w:val="22"/>
        </w:rPr>
      </w:pPr>
      <w:r>
        <w:rPr>
          <w:rFonts w:asciiTheme="minorHAnsi" w:eastAsia="Arial Unicode MS" w:hAnsiTheme="minorHAnsi" w:cstheme="minorHAnsi"/>
        </w:rPr>
        <w:t xml:space="preserve">Short </w:t>
      </w:r>
      <w:r w:rsidRPr="00C8030F">
        <w:rPr>
          <w:rFonts w:asciiTheme="minorHAnsi" w:eastAsia="Arial Unicode MS" w:hAnsiTheme="minorHAnsi" w:cstheme="minorHAnsi"/>
        </w:rPr>
        <w:t>term employee benefits such as</w:t>
      </w:r>
      <w:r w:rsidRPr="00C8030F">
        <w:rPr>
          <w:rFonts w:asciiTheme="minorHAnsi" w:hAnsiTheme="minorHAnsi" w:cstheme="minorHAnsi"/>
        </w:rPr>
        <w:t xml:space="preserve"> wages and salaries, paid annual leave and paid sick leave and </w:t>
      </w:r>
      <w:r w:rsidRPr="00C8030F">
        <w:rPr>
          <w:rFonts w:asciiTheme="minorHAnsi" w:eastAsia="Arial Unicode MS" w:hAnsiTheme="minorHAnsi" w:cstheme="minorHAnsi"/>
        </w:rPr>
        <w:t>expenses are paid on a monthly basis and charged on</w:t>
      </w:r>
      <w:r w:rsidRPr="00C8030F">
        <w:rPr>
          <w:rFonts w:asciiTheme="minorHAnsi" w:hAnsiTheme="minorHAnsi" w:cstheme="minorHAnsi"/>
        </w:rPr>
        <w:t xml:space="preserve"> an </w:t>
      </w:r>
      <w:r w:rsidRPr="00C8030F">
        <w:rPr>
          <w:rFonts w:asciiTheme="minorHAnsi" w:eastAsia="Arial Unicode MS" w:hAnsiTheme="minorHAnsi" w:cstheme="minorHAnsi"/>
        </w:rPr>
        <w:t>accruals basis to</w:t>
      </w:r>
      <w:r w:rsidRPr="00C8030F">
        <w:rPr>
          <w:rFonts w:asciiTheme="minorHAnsi" w:eastAsia="Arial Unicode MS" w:hAnsiTheme="minorHAnsi" w:cstheme="minorHAnsi"/>
        </w:rPr>
        <w:t xml:space="preserve"> the relevant</w:t>
      </w:r>
      <w:r w:rsidRPr="00C8030F">
        <w:rPr>
          <w:rFonts w:asciiTheme="minorHAnsi" w:hAnsiTheme="minorHAnsi" w:cstheme="minorHAnsi"/>
        </w:rPr>
        <w:t xml:space="preserve"> service </w:t>
      </w:r>
      <w:r w:rsidRPr="00C8030F">
        <w:rPr>
          <w:rFonts w:asciiTheme="minorHAnsi" w:eastAsia="Arial Unicode MS" w:hAnsiTheme="minorHAnsi" w:cstheme="minorHAnsi"/>
        </w:rPr>
        <w:t xml:space="preserve">line of the comprehensive income and expenditure statement.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An accrual is made for the cost of holiday entitlements earned by employees but not taken before the year end which employees can carry forward into the next financial year</w:t>
      </w:r>
      <w:r w:rsidRPr="00C8030F">
        <w:rPr>
          <w:rFonts w:asciiTheme="minorHAnsi" w:eastAsia="Arial Unicode MS" w:hAnsiTheme="minorHAnsi" w:cstheme="minorHAnsi"/>
        </w:rPr>
        <w:t xml:space="preserve">.  The accrual is charged to the surplus or deficit on </w:t>
      </w:r>
      <w:r w:rsidRPr="00C8030F">
        <w:rPr>
          <w:rFonts w:asciiTheme="minorHAnsi" w:eastAsia="Arial Unicode MS" w:hAnsiTheme="minorHAnsi" w:cstheme="minorHAnsi"/>
        </w:rPr>
        <w:lastRenderedPageBreak/>
        <w:t>the provision of services, but then reversed out through the movement in reserves statement to the accumulated absences adjustment account.</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Termination benefits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Termination benefits are amounts payable as a result of a decision by the county council to terminate an officer's employment before the normal retirement date or an officer's decision to accept voluntary redundancy.  These are charged on an accruals basis</w:t>
      </w:r>
      <w:r w:rsidRPr="00C8030F">
        <w:rPr>
          <w:rFonts w:asciiTheme="minorHAnsi" w:eastAsia="Arial Unicode MS" w:hAnsiTheme="minorHAnsi" w:cstheme="minorHAnsi"/>
        </w:rPr>
        <w:t xml:space="preserve"> to the respective service in the comprehensive income and expenditure statement, at the earlier of when the county council can no longer withdraw the offer of those benefits or when the county council recognises costs for a restructuring.  </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termina</w:t>
      </w:r>
      <w:r w:rsidRPr="00C8030F">
        <w:rPr>
          <w:rFonts w:asciiTheme="minorHAnsi" w:eastAsia="Arial Unicode MS" w:hAnsiTheme="minorHAnsi" w:cstheme="minorHAnsi"/>
        </w:rPr>
        <w:t>tion benefits involve the enhancement of pensions, regulations require the general fund to be charged with the amount payable to the pension fund rather than the amount calculated under accounting standards.  Adjustments are made in the movement in reserve</w:t>
      </w:r>
      <w:r w:rsidRPr="00C8030F">
        <w:rPr>
          <w:rFonts w:asciiTheme="minorHAnsi" w:eastAsia="Arial Unicode MS" w:hAnsiTheme="minorHAnsi" w:cstheme="minorHAnsi"/>
        </w:rPr>
        <w:t>s statement to transfer the accounting standards based entries to the pension reserve and replace these with the amount payable to the pension fund.</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Post-employment benefits</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hAnsiTheme="minorHAnsi" w:cstheme="minorHAnsi"/>
        </w:rPr>
      </w:pPr>
      <w:r w:rsidRPr="00C8030F">
        <w:rPr>
          <w:rFonts w:asciiTheme="minorHAnsi" w:hAnsiTheme="minorHAnsi" w:cstheme="minorHAnsi"/>
        </w:rPr>
        <w:t>Employees of the county council are members of three separate pension schemes:</w:t>
      </w:r>
    </w:p>
    <w:p w:rsidR="003608C7" w:rsidRPr="00C8030F" w:rsidRDefault="004430AD" w:rsidP="003608C7">
      <w:pPr>
        <w:jc w:val="both"/>
        <w:rPr>
          <w:rFonts w:asciiTheme="minorHAnsi" w:eastAsia="Arial Unicode MS" w:hAnsiTheme="minorHAnsi" w:cstheme="minorHAnsi"/>
          <w:highlight w:val="magenta"/>
        </w:rPr>
      </w:pPr>
      <w:r w:rsidRPr="00C8030F">
        <w:rPr>
          <w:rFonts w:asciiTheme="minorHAnsi" w:eastAsia="Arial Unicode MS" w:hAnsiTheme="minorHAnsi" w:cstheme="minorHAnsi"/>
        </w:rPr>
        <w:t xml:space="preserve"> </w:t>
      </w:r>
      <w:r w:rsidRPr="00C8030F">
        <w:rPr>
          <w:rFonts w:asciiTheme="minorHAnsi" w:eastAsia="Arial Unicode MS" w:hAnsiTheme="minorHAnsi" w:cstheme="minorHAnsi"/>
        </w:rPr>
        <w:t xml:space="preserve"> </w:t>
      </w:r>
    </w:p>
    <w:p w:rsidR="003608C7" w:rsidRPr="00E85E9D" w:rsidRDefault="004430AD" w:rsidP="003608C7">
      <w:pPr>
        <w:numPr>
          <w:ilvl w:val="0"/>
          <w:numId w:val="7"/>
        </w:numPr>
        <w:jc w:val="both"/>
        <w:rPr>
          <w:rFonts w:asciiTheme="minorHAnsi" w:eastAsia="Arial Unicode MS" w:hAnsiTheme="minorHAnsi" w:cstheme="minorHAnsi"/>
        </w:rPr>
      </w:pPr>
      <w:r w:rsidRPr="00E85E9D">
        <w:rPr>
          <w:rFonts w:asciiTheme="minorHAnsi" w:eastAsia="Arial Unicode MS" w:hAnsiTheme="minorHAnsi" w:cstheme="minorHAnsi"/>
        </w:rPr>
        <w:t>Teachers' pension scheme, administered by Capita Teachers' pensions on behalf of the Department for Education (DfE);</w:t>
      </w:r>
    </w:p>
    <w:p w:rsidR="003608C7" w:rsidRPr="00E85E9D" w:rsidRDefault="004430AD" w:rsidP="003608C7">
      <w:pPr>
        <w:numPr>
          <w:ilvl w:val="0"/>
          <w:numId w:val="7"/>
        </w:numPr>
        <w:jc w:val="both"/>
        <w:rPr>
          <w:rFonts w:asciiTheme="minorHAnsi" w:eastAsia="Arial Unicode MS" w:hAnsiTheme="minorHAnsi" w:cstheme="minorHAnsi"/>
        </w:rPr>
      </w:pPr>
      <w:r w:rsidRPr="00E85E9D">
        <w:rPr>
          <w:rFonts w:asciiTheme="minorHAnsi" w:eastAsia="Arial Unicode MS" w:hAnsiTheme="minorHAnsi" w:cstheme="minorHAnsi"/>
        </w:rPr>
        <w:t>Local government pension scheme administered by Lancashire County Council and the Local Pensions Partnership;</w:t>
      </w:r>
    </w:p>
    <w:p w:rsidR="003608C7" w:rsidRPr="00E85E9D" w:rsidRDefault="004430AD" w:rsidP="003608C7">
      <w:pPr>
        <w:numPr>
          <w:ilvl w:val="0"/>
          <w:numId w:val="7"/>
        </w:numPr>
        <w:jc w:val="both"/>
        <w:rPr>
          <w:rFonts w:asciiTheme="minorHAnsi" w:eastAsia="Arial Unicode MS" w:hAnsiTheme="minorHAnsi" w:cstheme="minorHAnsi"/>
        </w:rPr>
      </w:pPr>
      <w:r w:rsidRPr="00E85E9D">
        <w:rPr>
          <w:rFonts w:asciiTheme="minorHAnsi" w:eastAsia="Arial Unicode MS" w:hAnsiTheme="minorHAnsi" w:cstheme="minorHAnsi"/>
        </w:rPr>
        <w:t>NHS pension scheme administ</w:t>
      </w:r>
      <w:r w:rsidRPr="00E85E9D">
        <w:rPr>
          <w:rFonts w:asciiTheme="minorHAnsi" w:eastAsia="Arial Unicode MS" w:hAnsiTheme="minorHAnsi" w:cstheme="minorHAnsi"/>
        </w:rPr>
        <w:t>ered by NHS Business Services Authority on behalf of the Secretary of State for Health.</w:t>
      </w:r>
    </w:p>
    <w:p w:rsidR="003608C7" w:rsidRPr="00E85E9D"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Each scheme provides defined benefits to members e.g. retirement lump sums and pensions, earned whilst employees are working for the county council.</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w:t>
      </w:r>
      <w:r w:rsidRPr="00C8030F">
        <w:rPr>
          <w:rFonts w:asciiTheme="minorHAnsi" w:hAnsiTheme="minorHAnsi" w:cstheme="minorHAnsi"/>
        </w:rPr>
        <w:t xml:space="preserve"> </w:t>
      </w:r>
      <w:r w:rsidRPr="00C8030F">
        <w:rPr>
          <w:rFonts w:asciiTheme="minorHAnsi" w:eastAsia="Arial Unicode MS" w:hAnsiTheme="minorHAnsi" w:cstheme="minorHAnsi"/>
        </w:rPr>
        <w:t>counci</w:t>
      </w:r>
      <w:r w:rsidRPr="00C8030F">
        <w:rPr>
          <w:rFonts w:asciiTheme="minorHAnsi" w:eastAsia="Arial Unicode MS" w:hAnsiTheme="minorHAnsi" w:cstheme="minorHAnsi"/>
        </w:rPr>
        <w:t xml:space="preserve">l recognises the cost of post-employment benefits in the cost of services when they are </w:t>
      </w:r>
      <w:r w:rsidRPr="00C8030F">
        <w:rPr>
          <w:rFonts w:asciiTheme="minorHAnsi" w:hAnsiTheme="minorHAnsi" w:cstheme="minorHAnsi"/>
        </w:rPr>
        <w:t>earned by employees</w:t>
      </w:r>
      <w:r w:rsidRPr="00C8030F">
        <w:rPr>
          <w:rFonts w:asciiTheme="minorHAnsi" w:eastAsia="Arial Unicode MS" w:hAnsiTheme="minorHAnsi" w:cstheme="minorHAnsi"/>
        </w:rPr>
        <w:t xml:space="preserve">, although these </w:t>
      </w:r>
      <w:r w:rsidRPr="00C8030F">
        <w:rPr>
          <w:rFonts w:asciiTheme="minorHAnsi" w:hAnsiTheme="minorHAnsi" w:cstheme="minorHAnsi"/>
        </w:rPr>
        <w:t xml:space="preserve">benefits </w:t>
      </w:r>
      <w:r w:rsidRPr="00C8030F">
        <w:rPr>
          <w:rFonts w:asciiTheme="minorHAnsi" w:eastAsia="Arial Unicode MS" w:hAnsiTheme="minorHAnsi" w:cstheme="minorHAnsi"/>
        </w:rPr>
        <w:t>will not actually be payable until employees retire.</w:t>
      </w:r>
    </w:p>
    <w:p w:rsidR="003608C7" w:rsidRPr="00C8030F" w:rsidRDefault="004430AD" w:rsidP="003608C7">
      <w:pPr>
        <w:jc w:val="both"/>
        <w:rPr>
          <w:rFonts w:asciiTheme="minorHAnsi" w:eastAsia="Arial Unicode MS" w:hAnsiTheme="minorHAnsi" w:cstheme="minorHAnsi"/>
          <w:sz w:val="22"/>
          <w:szCs w:val="22"/>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Statutory provisions require the general fund to be charged with the </w:t>
      </w:r>
      <w:r w:rsidRPr="00C8030F">
        <w:rPr>
          <w:rFonts w:asciiTheme="minorHAnsi" w:eastAsia="Arial Unicode MS" w:hAnsiTheme="minorHAnsi" w:cstheme="minorHAnsi"/>
        </w:rPr>
        <w:t xml:space="preserve">amount payable by the county council to the pension fund or directly to pensioners in the year, not the amount calculated according to accounting standards.  The real cost of post-employment benefits is reversed out of the general fund via the movement in </w:t>
      </w:r>
      <w:r w:rsidRPr="00C8030F">
        <w:rPr>
          <w:rFonts w:asciiTheme="minorHAnsi" w:eastAsia="Arial Unicode MS" w:hAnsiTheme="minorHAnsi" w:cstheme="minorHAnsi"/>
        </w:rPr>
        <w:t>reserves statement and replaced with the cash paid to the pension fund and pensioners.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balance on the pensions reserve measures the beneficial impact to the general fund of being required to account for retirement benefits on the basis of cash flows r</w:t>
      </w:r>
      <w:r w:rsidRPr="00C8030F">
        <w:rPr>
          <w:rFonts w:asciiTheme="minorHAnsi" w:eastAsia="Arial Unicode MS" w:hAnsiTheme="minorHAnsi" w:cstheme="minorHAnsi"/>
        </w:rPr>
        <w:t>ather than as benefits are earned by employees.</w:t>
      </w:r>
    </w:p>
    <w:p w:rsidR="003608C7" w:rsidRPr="00C8030F" w:rsidRDefault="004430AD" w:rsidP="003608C7">
      <w:pPr>
        <w:jc w:val="both"/>
        <w:rPr>
          <w:rFonts w:asciiTheme="minorHAnsi" w:eastAsia="Arial Unicode MS" w:hAnsiTheme="minorHAnsi" w:cstheme="minorHAnsi"/>
          <w:color w:val="CC0066"/>
          <w:sz w:val="28"/>
          <w:lang w:eastAsia="en-GB"/>
        </w:rPr>
      </w:pPr>
    </w:p>
    <w:p w:rsidR="003608C7"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arrangements for the teachers’ scheme and NHS scheme mean that liabilities for these benefits cannot be identified to the county council.  The schemes are accounted for as if they were a defined contributions scheme and no liability for future payments</w:t>
      </w:r>
      <w:r w:rsidRPr="00C8030F">
        <w:rPr>
          <w:rFonts w:asciiTheme="minorHAnsi" w:eastAsia="Arial Unicode MS" w:hAnsiTheme="minorHAnsi" w:cstheme="minorHAnsi"/>
        </w:rPr>
        <w:t xml:space="preserve"> of benefits is recognised in the balance sheet.  The education and public health service revenue accounts are charged with the employer’s contributions payable to teachers’ and NHS pensions respectively.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lang w:eastAsia="en-GB"/>
        </w:rPr>
      </w:pPr>
      <w:r w:rsidRPr="00C8030F">
        <w:rPr>
          <w:rFonts w:asciiTheme="minorHAnsi" w:eastAsia="Arial Unicode MS" w:hAnsiTheme="minorHAnsi" w:cstheme="minorHAnsi"/>
          <w:color w:val="CC0066"/>
          <w:sz w:val="28"/>
          <w:lang w:eastAsia="en-GB"/>
        </w:rPr>
        <w:t>Local government pension scheme</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sz w:val="22"/>
          <w:szCs w:val="22"/>
        </w:rPr>
      </w:pPr>
      <w:r w:rsidRPr="00C8030F">
        <w:rPr>
          <w:rFonts w:asciiTheme="minorHAnsi" w:eastAsia="Arial Unicode MS" w:hAnsiTheme="minorHAnsi" w:cstheme="minorHAnsi"/>
        </w:rPr>
        <w:t>The liabilities</w:t>
      </w:r>
      <w:r w:rsidRPr="00C8030F">
        <w:rPr>
          <w:rFonts w:asciiTheme="minorHAnsi" w:eastAsia="Arial Unicode MS" w:hAnsiTheme="minorHAnsi" w:cstheme="minorHAnsi"/>
        </w:rPr>
        <w:t xml:space="preserve"> of the Lancashire County Pension Fund attributable to the county </w:t>
      </w:r>
      <w:r w:rsidRPr="00C8030F">
        <w:rPr>
          <w:rFonts w:asciiTheme="minorHAnsi" w:hAnsiTheme="minorHAnsi" w:cstheme="minorHAnsi"/>
        </w:rPr>
        <w:t>council are included in the balance sheet on an actuarial basis using the projected unit method</w:t>
      </w:r>
      <w:r w:rsidRPr="00C8030F">
        <w:rPr>
          <w:rFonts w:asciiTheme="minorHAnsi" w:eastAsia="Arial Unicode MS" w:hAnsiTheme="minorHAnsi" w:cstheme="minorHAnsi"/>
        </w:rPr>
        <w:t xml:space="preserve"> (i.e. an assessment of the future payments that will be made in relation to retirement benefit</w:t>
      </w:r>
      <w:r w:rsidRPr="00C8030F">
        <w:rPr>
          <w:rFonts w:asciiTheme="minorHAnsi" w:eastAsia="Arial Unicode MS" w:hAnsiTheme="minorHAnsi" w:cstheme="minorHAnsi"/>
        </w:rPr>
        <w:t>s earned to date by employees, based on assumptions about mortality rates, employee turnover rates and projected earnings for current employees.)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Liabilities are discounted to their value at current prices using a discount rate.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 xml:space="preserve">The assets of the local </w:t>
      </w:r>
      <w:r w:rsidRPr="00C8030F">
        <w:rPr>
          <w:rFonts w:asciiTheme="minorHAnsi" w:eastAsia="Arial Unicode MS" w:hAnsiTheme="minorHAnsi" w:cstheme="minorHAnsi"/>
        </w:rPr>
        <w:t>government pension fund attributable to the county council are included in the balance sheet at their fair value: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numPr>
          <w:ilvl w:val="0"/>
          <w:numId w:val="1"/>
        </w:numPr>
        <w:jc w:val="both"/>
        <w:rPr>
          <w:rFonts w:asciiTheme="minorHAnsi" w:eastAsia="Arial Unicode MS" w:hAnsiTheme="minorHAnsi" w:cstheme="minorHAnsi"/>
        </w:rPr>
      </w:pPr>
      <w:r w:rsidRPr="00C8030F">
        <w:rPr>
          <w:rFonts w:asciiTheme="minorHAnsi" w:eastAsia="Arial Unicode MS" w:hAnsiTheme="minorHAnsi" w:cstheme="minorHAnsi"/>
        </w:rPr>
        <w:t>Quoted securities – current bid market price;</w:t>
      </w:r>
    </w:p>
    <w:p w:rsidR="003608C7" w:rsidRPr="00C8030F" w:rsidRDefault="004430AD" w:rsidP="003608C7">
      <w:pPr>
        <w:numPr>
          <w:ilvl w:val="0"/>
          <w:numId w:val="1"/>
        </w:numPr>
        <w:jc w:val="both"/>
        <w:rPr>
          <w:rFonts w:asciiTheme="minorHAnsi" w:eastAsia="Arial Unicode MS" w:hAnsiTheme="minorHAnsi" w:cstheme="minorHAnsi"/>
        </w:rPr>
      </w:pPr>
      <w:r w:rsidRPr="00C8030F">
        <w:rPr>
          <w:rFonts w:asciiTheme="minorHAnsi" w:eastAsia="Arial Unicode MS" w:hAnsiTheme="minorHAnsi" w:cstheme="minorHAnsi"/>
        </w:rPr>
        <w:t>Unquoted securities – professional estimate of market value;</w:t>
      </w:r>
    </w:p>
    <w:p w:rsidR="003608C7" w:rsidRPr="00C8030F" w:rsidRDefault="004430AD" w:rsidP="003608C7">
      <w:pPr>
        <w:numPr>
          <w:ilvl w:val="0"/>
          <w:numId w:val="1"/>
        </w:numPr>
        <w:jc w:val="both"/>
        <w:rPr>
          <w:rFonts w:asciiTheme="minorHAnsi" w:eastAsia="Arial Unicode MS" w:hAnsiTheme="minorHAnsi" w:cstheme="minorHAnsi"/>
        </w:rPr>
      </w:pPr>
      <w:r w:rsidRPr="00C8030F">
        <w:rPr>
          <w:rFonts w:asciiTheme="minorHAnsi" w:eastAsia="Arial Unicode MS" w:hAnsiTheme="minorHAnsi" w:cstheme="minorHAnsi"/>
        </w:rPr>
        <w:t xml:space="preserve">Unitised securities – current bid </w:t>
      </w:r>
      <w:r w:rsidRPr="00C8030F">
        <w:rPr>
          <w:rFonts w:asciiTheme="minorHAnsi" w:eastAsia="Arial Unicode MS" w:hAnsiTheme="minorHAnsi" w:cstheme="minorHAnsi"/>
        </w:rPr>
        <w:t>price;</w:t>
      </w:r>
    </w:p>
    <w:p w:rsidR="003608C7" w:rsidRPr="00C8030F" w:rsidRDefault="004430AD" w:rsidP="003608C7">
      <w:pPr>
        <w:numPr>
          <w:ilvl w:val="0"/>
          <w:numId w:val="1"/>
        </w:numPr>
        <w:jc w:val="both"/>
        <w:rPr>
          <w:rFonts w:asciiTheme="minorHAnsi" w:eastAsia="Arial Unicode MS" w:hAnsiTheme="minorHAnsi" w:cstheme="minorHAnsi"/>
        </w:rPr>
      </w:pPr>
      <w:r w:rsidRPr="00C8030F">
        <w:rPr>
          <w:rFonts w:asciiTheme="minorHAnsi" w:eastAsia="Arial Unicode MS" w:hAnsiTheme="minorHAnsi" w:cstheme="minorHAnsi"/>
        </w:rPr>
        <w:t>Property – market value.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change in the net pension liability is analysed into the following components: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Service costs: </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Current service cost is the increase in liabilities as a result of years of service earned this year and is allocated in th</w:t>
      </w:r>
      <w:r w:rsidRPr="00C8030F">
        <w:rPr>
          <w:rFonts w:asciiTheme="minorHAnsi" w:eastAsia="Arial Unicode MS" w:hAnsiTheme="minorHAnsi" w:cstheme="minorHAnsi"/>
        </w:rPr>
        <w:t xml:space="preserve">e comprehensive income and expenditure statement to the services for which the employees worked.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Past service cost is the increase in liabilities as a result of a scheme amendment or curtailment whose effect relates to years of service earned in earlier</w:t>
      </w:r>
      <w:r w:rsidRPr="00C8030F">
        <w:rPr>
          <w:rFonts w:asciiTheme="minorHAnsi" w:eastAsia="Arial Unicode MS" w:hAnsiTheme="minorHAnsi" w:cstheme="minorHAnsi"/>
        </w:rPr>
        <w:t xml:space="preserve"> years this is charged to the surplus or deficit on the provision of services in the comprehensive income and expenditure statement.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Net interest on the net defined benefit liability:</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expected increase in the present value of liabilities during the ye</w:t>
      </w:r>
      <w:r w:rsidRPr="00C8030F">
        <w:rPr>
          <w:rFonts w:asciiTheme="minorHAnsi" w:eastAsia="Arial Unicode MS" w:hAnsiTheme="minorHAnsi" w:cstheme="minorHAnsi"/>
        </w:rPr>
        <w:t>ar as they move one year closer to being paid, offset by the interest on assets; which is the interest on assets held at the start of the year and cash flows occurring during the period.  The result is debited to the financing and investment income and exp</w:t>
      </w:r>
      <w:r w:rsidRPr="00C8030F">
        <w:rPr>
          <w:rFonts w:asciiTheme="minorHAnsi" w:eastAsia="Arial Unicode MS" w:hAnsiTheme="minorHAnsi" w:cstheme="minorHAnsi"/>
        </w:rPr>
        <w:t>enditure line in the comprehensive income and expenditure statement.</w:t>
      </w:r>
    </w:p>
    <w:p w:rsidR="003608C7"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Re-measurements: </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These comprise the return on plan assets (excluding amounts included in net interest) and actuarial gains and losses.  Actuarial gains and losses are the changes in t</w:t>
      </w:r>
      <w:r w:rsidRPr="00C8030F">
        <w:rPr>
          <w:rFonts w:asciiTheme="minorHAnsi" w:eastAsia="Arial Unicode MS" w:hAnsiTheme="minorHAnsi" w:cstheme="minorHAnsi"/>
        </w:rPr>
        <w:t xml:space="preserve">he net pension liability, which arise because actuaries have updated their assumptions.  </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Re-measurements are charged to the pensions reserve as other comprehensive income and expenditure.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Contributions paid to the Lancashire County Pension Fund: </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Cash p</w:t>
      </w:r>
      <w:r w:rsidRPr="00C8030F">
        <w:rPr>
          <w:rFonts w:asciiTheme="minorHAnsi" w:eastAsia="Arial Unicode MS" w:hAnsiTheme="minorHAnsi" w:cstheme="minorHAnsi"/>
        </w:rPr>
        <w:t>aid as employer’s contribution to the pension fund in settlement of liabilities; not accounted for as an expense.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Discretionary benefits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county council also has restricted powers to make discretionary awards of retirement benefits in the event of </w:t>
      </w:r>
      <w:r w:rsidRPr="00C8030F">
        <w:rPr>
          <w:rFonts w:asciiTheme="minorHAnsi" w:eastAsia="Arial Unicode MS" w:hAnsiTheme="minorHAnsi" w:cstheme="minorHAnsi"/>
        </w:rPr>
        <w:t>early retirements.  Any liabilities estimated to arise as a result of an award to any member of staff (including teachers) are accrued in the year of the decision to make the award and accounted for using the same policies as are applied to the Local Gover</w:t>
      </w:r>
      <w:r w:rsidRPr="00C8030F">
        <w:rPr>
          <w:rFonts w:asciiTheme="minorHAnsi" w:eastAsia="Arial Unicode MS" w:hAnsiTheme="minorHAnsi" w:cstheme="minorHAnsi"/>
        </w:rPr>
        <w:t>nment Pension Scheme.</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Long term contracts</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Long term contracts are accounted for on the basis of charging the surplus or deficit on the provision of services, with the works and services received under the contract during the financial year.</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Overheads an</w:t>
      </w:r>
      <w:r w:rsidRPr="00C8030F">
        <w:rPr>
          <w:rFonts w:asciiTheme="minorHAnsi" w:eastAsia="Arial Unicode MS" w:hAnsiTheme="minorHAnsi" w:cstheme="minorHAnsi"/>
          <w:color w:val="CC0066"/>
          <w:sz w:val="32"/>
          <w:u w:val="single"/>
        </w:rPr>
        <w:t xml:space="preserve">d support services </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hAnsiTheme="minorHAnsi" w:cstheme="minorHAnsi"/>
        </w:rPr>
      </w:pPr>
      <w:r w:rsidRPr="00C8030F">
        <w:rPr>
          <w:rFonts w:asciiTheme="minorHAnsi" w:eastAsia="Arial Unicode MS" w:hAnsiTheme="minorHAnsi" w:cstheme="minorHAnsi"/>
        </w:rPr>
        <w:t>The costs of overheads and support services are charged to services in accordance with the county council’s arrangements for accountability and financial performance</w:t>
      </w:r>
    </w:p>
    <w:p w:rsidR="003608C7" w:rsidRPr="00C8030F" w:rsidRDefault="004430AD" w:rsidP="003608C7">
      <w:pPr>
        <w:jc w:val="both"/>
        <w:rPr>
          <w:rFonts w:asciiTheme="minorHAnsi" w:eastAsia="Arial Unicode MS" w:hAnsiTheme="minorHAnsi" w:cstheme="minorHAnsi"/>
          <w:color w:val="CC0066"/>
          <w:sz w:val="28"/>
          <w:u w:val="single"/>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Private finance initiative (PFI)</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PFI and similar contracts are agre</w:t>
      </w:r>
      <w:r w:rsidRPr="00C8030F">
        <w:rPr>
          <w:rFonts w:asciiTheme="minorHAnsi" w:eastAsia="Arial Unicode MS" w:hAnsiTheme="minorHAnsi" w:cstheme="minorHAnsi"/>
        </w:rPr>
        <w:t xml:space="preserve">ements to receive services, where responsibility for making available the property, plant and equipment needed to provide services passes to the PFI contractor.  As the county council is deemed to control the services that are provided under the PFI </w:t>
      </w:r>
      <w:r w:rsidRPr="00C8030F">
        <w:rPr>
          <w:rFonts w:asciiTheme="minorHAnsi" w:eastAsia="Arial Unicode MS" w:hAnsiTheme="minorHAnsi" w:cstheme="minorHAnsi"/>
        </w:rPr>
        <w:lastRenderedPageBreak/>
        <w:t>scheme</w:t>
      </w:r>
      <w:r w:rsidRPr="00C8030F">
        <w:rPr>
          <w:rFonts w:asciiTheme="minorHAnsi" w:eastAsia="Arial Unicode MS" w:hAnsiTheme="minorHAnsi" w:cstheme="minorHAnsi"/>
        </w:rPr>
        <w:t>s, and as ownership of the property, plant and equipment will pass to the county council at the end of the contracts for no additional charge, the county council carries the assets used under the contracts on the balance sheet as part of property, plant an</w:t>
      </w:r>
      <w:r w:rsidRPr="00C8030F">
        <w:rPr>
          <w:rFonts w:asciiTheme="minorHAnsi" w:eastAsia="Arial Unicode MS" w:hAnsiTheme="minorHAnsi" w:cstheme="minorHAnsi"/>
        </w:rPr>
        <w:t xml:space="preserve">d equipment.  </w:t>
      </w:r>
    </w:p>
    <w:p w:rsidR="003608C7" w:rsidRPr="00C8030F" w:rsidRDefault="004430AD" w:rsidP="003608C7">
      <w:pPr>
        <w:jc w:val="both"/>
        <w:rPr>
          <w:rFonts w:asciiTheme="minorHAnsi" w:eastAsia="Arial Unicode MS" w:hAnsiTheme="minorHAnsi" w:cstheme="minorHAnsi"/>
        </w:rPr>
      </w:pPr>
    </w:p>
    <w:p w:rsidR="003608C7"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original recognition of these assets at fair value (based on the cost to purchase the property, plant and equipment) was balanced by the recognition of a liability, for amounts due to the scheme operation to pay for the capital investme</w:t>
      </w:r>
      <w:r w:rsidRPr="00C8030F">
        <w:rPr>
          <w:rFonts w:asciiTheme="minorHAnsi" w:eastAsia="Arial Unicode MS" w:hAnsiTheme="minorHAnsi" w:cstheme="minorHAnsi"/>
        </w:rPr>
        <w:t>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Non-current assets related to these contracts and recognised on the balance sheet are revalued and depreciated in the same way as property, plant and equipment owned by the county council.</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makes agreed payments each year to the ope</w:t>
      </w:r>
      <w:r w:rsidRPr="00C8030F">
        <w:rPr>
          <w:rFonts w:asciiTheme="minorHAnsi" w:eastAsia="Arial Unicode MS" w:hAnsiTheme="minorHAnsi" w:cstheme="minorHAnsi"/>
        </w:rPr>
        <w:t xml:space="preserve">rators, increased in line with inflation where stated in the contract and similarly reduced if performance falls below minimum standards in any year. </w:t>
      </w:r>
    </w:p>
    <w:p w:rsidR="003608C7" w:rsidRPr="00C8030F" w:rsidRDefault="004430AD" w:rsidP="003608C7">
      <w:pPr>
        <w:jc w:val="both"/>
        <w:rPr>
          <w:rFonts w:asciiTheme="minorHAnsi" w:eastAsia="Arial Unicode MS" w:hAnsiTheme="minorHAnsi" w:cstheme="minorHAnsi"/>
        </w:rPr>
      </w:pPr>
    </w:p>
    <w:p w:rsidR="003608C7"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charge made up of the cost of services received during the year, which is charged to the relevant se</w:t>
      </w:r>
      <w:r w:rsidRPr="00C8030F">
        <w:rPr>
          <w:rFonts w:asciiTheme="minorHAnsi" w:eastAsia="Arial Unicode MS" w:hAnsiTheme="minorHAnsi" w:cstheme="minorHAnsi"/>
        </w:rPr>
        <w:t>rvice line in the comprehensive income and expenditure statement and a charge for the property, which is split between:</w:t>
      </w:r>
    </w:p>
    <w:p w:rsidR="003608C7" w:rsidRPr="00C8030F" w:rsidRDefault="004430AD" w:rsidP="003608C7">
      <w:pPr>
        <w:numPr>
          <w:ilvl w:val="0"/>
          <w:numId w:val="9"/>
        </w:numPr>
        <w:jc w:val="both"/>
        <w:rPr>
          <w:rFonts w:asciiTheme="minorHAnsi" w:eastAsia="Arial Unicode MS" w:hAnsiTheme="minorHAnsi" w:cstheme="minorHAnsi"/>
        </w:rPr>
      </w:pPr>
      <w:r w:rsidRPr="00C8030F">
        <w:rPr>
          <w:rFonts w:asciiTheme="minorHAnsi" w:eastAsia="Arial Unicode MS" w:hAnsiTheme="minorHAnsi" w:cstheme="minorHAnsi"/>
        </w:rPr>
        <w:t>The interest charge on the outstanding liability, debited to the financing and investment income and expenditure line in the comprehens</w:t>
      </w:r>
      <w:r w:rsidRPr="00C8030F">
        <w:rPr>
          <w:rFonts w:asciiTheme="minorHAnsi" w:eastAsia="Arial Unicode MS" w:hAnsiTheme="minorHAnsi" w:cstheme="minorHAnsi"/>
        </w:rPr>
        <w:t>ive income and expenditure statement;</w:t>
      </w:r>
    </w:p>
    <w:p w:rsidR="003608C7" w:rsidRPr="00C8030F" w:rsidRDefault="004430AD" w:rsidP="003608C7">
      <w:pPr>
        <w:numPr>
          <w:ilvl w:val="0"/>
          <w:numId w:val="9"/>
        </w:numPr>
        <w:jc w:val="both"/>
        <w:rPr>
          <w:rFonts w:asciiTheme="minorHAnsi" w:eastAsia="Arial Unicode MS" w:hAnsiTheme="minorHAnsi" w:cstheme="minorHAnsi"/>
        </w:rPr>
      </w:pPr>
      <w:r w:rsidRPr="00C8030F">
        <w:rPr>
          <w:rFonts w:asciiTheme="minorHAnsi" w:eastAsia="Arial Unicode MS" w:hAnsiTheme="minorHAnsi" w:cstheme="minorHAnsi"/>
        </w:rPr>
        <w:t>The contingent rent, debited to the financing and investment income line in the comprehensive income and expenditure statement;</w:t>
      </w:r>
    </w:p>
    <w:p w:rsidR="003608C7" w:rsidRPr="00C8030F" w:rsidRDefault="004430AD" w:rsidP="003608C7">
      <w:pPr>
        <w:numPr>
          <w:ilvl w:val="0"/>
          <w:numId w:val="9"/>
        </w:numPr>
        <w:jc w:val="both"/>
        <w:rPr>
          <w:rFonts w:asciiTheme="minorHAnsi" w:eastAsia="Arial Unicode MS" w:hAnsiTheme="minorHAnsi" w:cstheme="minorHAnsi"/>
        </w:rPr>
      </w:pPr>
      <w:r w:rsidRPr="00C8030F">
        <w:rPr>
          <w:rFonts w:asciiTheme="minorHAnsi" w:eastAsia="Arial Unicode MS" w:hAnsiTheme="minorHAnsi" w:cstheme="minorHAnsi"/>
        </w:rPr>
        <w:t xml:space="preserve">The payment towards the outstanding liability which is applied to write down the balance </w:t>
      </w:r>
      <w:r w:rsidRPr="00C8030F">
        <w:rPr>
          <w:rFonts w:asciiTheme="minorHAnsi" w:eastAsia="Arial Unicode MS" w:hAnsiTheme="minorHAnsi" w:cstheme="minorHAnsi"/>
        </w:rPr>
        <w:t>sheet liability;</w:t>
      </w:r>
    </w:p>
    <w:p w:rsidR="003608C7" w:rsidRDefault="004430AD" w:rsidP="003608C7">
      <w:pPr>
        <w:numPr>
          <w:ilvl w:val="0"/>
          <w:numId w:val="9"/>
        </w:numPr>
        <w:jc w:val="both"/>
        <w:rPr>
          <w:rFonts w:asciiTheme="minorHAnsi" w:eastAsia="Arial Unicode MS" w:hAnsiTheme="minorHAnsi" w:cstheme="minorHAnsi"/>
        </w:rPr>
      </w:pPr>
      <w:r w:rsidRPr="00C8030F">
        <w:rPr>
          <w:rFonts w:asciiTheme="minorHAnsi" w:eastAsia="Arial Unicode MS" w:hAnsiTheme="minorHAnsi" w:cstheme="minorHAnsi"/>
        </w:rPr>
        <w:t>Lifecycle replacement costs (split between revenue and capital costs).  Revenue lifecycle costs are debited to the relevant service in the comprehensive income and expenditure statement.  Capital lifecycle costs are posted to the balance s</w:t>
      </w:r>
      <w:r w:rsidRPr="00C8030F">
        <w:rPr>
          <w:rFonts w:asciiTheme="minorHAnsi" w:eastAsia="Arial Unicode MS" w:hAnsiTheme="minorHAnsi" w:cstheme="minorHAnsi"/>
        </w:rPr>
        <w:t>heet as a prepayment and then recognised as additions to property, plant and equipment when the relevant works are eventually carried out.</w:t>
      </w: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Provisions, contingent assets and contingent liabilities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Provisions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Provisions are made where an event has taken p</w:t>
      </w:r>
      <w:r w:rsidRPr="00C8030F">
        <w:rPr>
          <w:rFonts w:asciiTheme="minorHAnsi" w:eastAsia="Arial Unicode MS" w:hAnsiTheme="minorHAnsi" w:cstheme="minorHAnsi"/>
        </w:rPr>
        <w:t xml:space="preserve">lace that gives the county council a legal or constructive obligation that probably requires settlement, by a transfer of economic benefits or service potential and, a reliable estimate can be made of the amount of the obligation.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Provisions are charged</w:t>
      </w:r>
      <w:r w:rsidRPr="00C8030F">
        <w:rPr>
          <w:rFonts w:asciiTheme="minorHAnsi" w:eastAsia="Arial Unicode MS" w:hAnsiTheme="minorHAnsi" w:cstheme="minorHAnsi"/>
        </w:rPr>
        <w:t xml:space="preserve"> as an expense to the appropriate service line in the comprehensive income and expenditure statement, in the year the county council becomes aware of the obligation, and are measured at the best estimate at the balance sheet date of the expenditure require</w:t>
      </w:r>
      <w:r w:rsidRPr="00C8030F">
        <w:rPr>
          <w:rFonts w:asciiTheme="minorHAnsi" w:eastAsia="Arial Unicode MS" w:hAnsiTheme="minorHAnsi" w:cstheme="minorHAnsi"/>
        </w:rPr>
        <w:t xml:space="preserve">d to settle the obligation, taking into account relevant risks and uncertainties.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some or all of the payment required to settle a provision is expected to be met by another party (e.g. from an insurance claim), this is only recognised as income in </w:t>
      </w:r>
      <w:r w:rsidRPr="00C8030F">
        <w:rPr>
          <w:rFonts w:asciiTheme="minorHAnsi" w:eastAsia="Arial Unicode MS" w:hAnsiTheme="minorHAnsi" w:cstheme="minorHAnsi"/>
        </w:rPr>
        <w:t>the relevant service revenue account if it is virtually certain that reimbursement will be received if the obligation is settled.</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Contingent assets</w:t>
      </w:r>
    </w:p>
    <w:p w:rsidR="003608C7" w:rsidRPr="00C8030F" w:rsidRDefault="004430AD" w:rsidP="003608C7">
      <w:pPr>
        <w:jc w:val="both"/>
        <w:rPr>
          <w:rFonts w:asciiTheme="minorHAnsi" w:eastAsia="Arial Unicode MS" w:hAnsiTheme="minorHAnsi" w:cstheme="minorHAnsi"/>
        </w:rPr>
      </w:pPr>
    </w:p>
    <w:p w:rsidR="003608C7"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A contingent asset arises where an event has taken place that gives the county council a possible asset, w</w:t>
      </w:r>
      <w:r w:rsidRPr="00C8030F">
        <w:rPr>
          <w:rFonts w:asciiTheme="minorHAnsi" w:eastAsia="Arial Unicode MS" w:hAnsiTheme="minorHAnsi" w:cstheme="minorHAnsi"/>
        </w:rPr>
        <w:t xml:space="preserve">hose existence will only be confirmed by the occurrence or non-occurrence of uncertain future events not wholly within the control of the county council.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Contingent assets are not recognised in the balance sheet but disclosed in a note to the accounts. </w:t>
      </w:r>
    </w:p>
    <w:p w:rsidR="00B8062F" w:rsidRDefault="00B8062F" w:rsidP="003608C7">
      <w:pPr>
        <w:jc w:val="both"/>
        <w:rPr>
          <w:rFonts w:asciiTheme="minorHAnsi" w:eastAsia="Arial Unicode MS" w:hAnsiTheme="minorHAnsi" w:cstheme="minorHAnsi"/>
          <w:color w:val="CC0066"/>
          <w:sz w:val="28"/>
        </w:rPr>
      </w:pPr>
    </w:p>
    <w:p w:rsidR="00B8062F" w:rsidRDefault="00B8062F" w:rsidP="003608C7">
      <w:pPr>
        <w:jc w:val="both"/>
        <w:rPr>
          <w:rFonts w:asciiTheme="minorHAnsi" w:eastAsia="Arial Unicode MS" w:hAnsiTheme="minorHAnsi" w:cstheme="minorHAnsi"/>
          <w:color w:val="CC0066"/>
          <w:sz w:val="28"/>
        </w:rPr>
      </w:pPr>
    </w:p>
    <w:p w:rsidR="00B8062F" w:rsidRDefault="00B8062F" w:rsidP="003608C7">
      <w:pPr>
        <w:jc w:val="both"/>
        <w:rPr>
          <w:rFonts w:asciiTheme="minorHAnsi" w:eastAsia="Arial Unicode MS" w:hAnsiTheme="minorHAnsi" w:cstheme="minorHAnsi"/>
          <w:color w:val="CC0066"/>
          <w:sz w:val="28"/>
        </w:rPr>
      </w:pPr>
    </w:p>
    <w:p w:rsidR="00B8062F" w:rsidRDefault="00B8062F" w:rsidP="003608C7">
      <w:pPr>
        <w:jc w:val="both"/>
        <w:rPr>
          <w:rFonts w:asciiTheme="minorHAnsi" w:eastAsia="Arial Unicode MS" w:hAnsiTheme="minorHAnsi" w:cstheme="minorHAnsi"/>
          <w:color w:val="CC0066"/>
          <w:sz w:val="28"/>
        </w:rPr>
      </w:pPr>
    </w:p>
    <w:p w:rsidR="00B8062F" w:rsidRDefault="00B8062F" w:rsidP="003608C7">
      <w:pPr>
        <w:jc w:val="both"/>
        <w:rPr>
          <w:rFonts w:asciiTheme="minorHAnsi" w:eastAsia="Arial Unicode MS" w:hAnsiTheme="minorHAnsi" w:cstheme="minorHAnsi"/>
          <w:color w:val="CC0066"/>
          <w:sz w:val="28"/>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lastRenderedPageBreak/>
        <w:t>Contingent liabilities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Contingent liabilities arise where</w:t>
      </w:r>
      <w:r w:rsidRPr="00C8030F">
        <w:rPr>
          <w:rFonts w:asciiTheme="minorHAnsi" w:hAnsiTheme="minorHAnsi" w:cstheme="minorHAnsi"/>
        </w:rPr>
        <w:t xml:space="preserve"> </w:t>
      </w:r>
      <w:r w:rsidRPr="00C8030F">
        <w:rPr>
          <w:rFonts w:asciiTheme="minorHAnsi" w:eastAsia="Arial Unicode MS" w:hAnsiTheme="minorHAnsi" w:cstheme="minorHAnsi"/>
        </w:rPr>
        <w:t>either:</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numPr>
          <w:ilvl w:val="0"/>
          <w:numId w:val="8"/>
        </w:numPr>
        <w:jc w:val="both"/>
        <w:rPr>
          <w:rFonts w:asciiTheme="minorHAnsi" w:eastAsia="Arial Unicode MS" w:hAnsiTheme="minorHAnsi" w:cstheme="minorHAnsi"/>
        </w:rPr>
      </w:pPr>
      <w:r w:rsidRPr="00C8030F">
        <w:rPr>
          <w:rFonts w:asciiTheme="minorHAnsi" w:eastAsia="Arial Unicode MS" w:hAnsiTheme="minorHAnsi" w:cstheme="minorHAnsi"/>
        </w:rPr>
        <w:t>a possible obligation has arisen from past events, whose existence will be confirmed by the occurrence or non-occurrence of uncertain future events not wholly within the control of the co</w:t>
      </w:r>
      <w:r w:rsidRPr="00C8030F">
        <w:rPr>
          <w:rFonts w:asciiTheme="minorHAnsi" w:eastAsia="Arial Unicode MS" w:hAnsiTheme="minorHAnsi" w:cstheme="minorHAnsi"/>
        </w:rPr>
        <w:t xml:space="preserve">unty council.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numPr>
          <w:ilvl w:val="0"/>
          <w:numId w:val="8"/>
        </w:numPr>
        <w:jc w:val="both"/>
        <w:rPr>
          <w:rFonts w:asciiTheme="minorHAnsi" w:eastAsia="Arial Unicode MS" w:hAnsiTheme="minorHAnsi" w:cstheme="minorHAnsi"/>
        </w:rPr>
      </w:pPr>
      <w:r w:rsidRPr="00C8030F">
        <w:rPr>
          <w:rFonts w:asciiTheme="minorHAnsi" w:eastAsia="Arial Unicode MS" w:hAnsiTheme="minorHAnsi" w:cstheme="minorHAnsi"/>
        </w:rPr>
        <w:t>a present obligation may arise from past events but it is not recognised because either it is not probable that the outflow of resources will be required or, the amount of the obligation cannot be measured reliably.</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Contingent liabilities</w:t>
      </w:r>
      <w:r w:rsidRPr="00C8030F">
        <w:rPr>
          <w:rFonts w:asciiTheme="minorHAnsi" w:eastAsia="Arial Unicode MS" w:hAnsiTheme="minorHAnsi" w:cstheme="minorHAnsi"/>
        </w:rPr>
        <w:t xml:space="preserve"> are not recognised in the balance sheet but disclosed in a note to the accounts.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u w:val="single"/>
        </w:rPr>
      </w:pPr>
      <w:r w:rsidRPr="00C8030F">
        <w:rPr>
          <w:rFonts w:asciiTheme="minorHAnsi" w:eastAsia="Arial Unicode MS" w:hAnsiTheme="minorHAnsi" w:cstheme="minorHAnsi"/>
          <w:color w:val="CC0066"/>
          <w:sz w:val="32"/>
          <w:u w:val="single"/>
        </w:rPr>
        <w:t>Revenue expenditure funded from capital under statute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Capital expenditure incurred during the year that </w:t>
      </w:r>
      <w:r w:rsidRPr="00C8030F">
        <w:rPr>
          <w:rFonts w:asciiTheme="minorHAnsi" w:hAnsiTheme="minorHAnsi" w:cstheme="minorHAnsi"/>
        </w:rPr>
        <w:t xml:space="preserve">does not </w:t>
      </w:r>
      <w:r w:rsidRPr="00C8030F">
        <w:rPr>
          <w:rFonts w:asciiTheme="minorHAnsi" w:eastAsia="Arial Unicode MS" w:hAnsiTheme="minorHAnsi" w:cstheme="minorHAnsi"/>
        </w:rPr>
        <w:t>create an</w:t>
      </w:r>
      <w:r w:rsidRPr="00C8030F">
        <w:rPr>
          <w:rFonts w:asciiTheme="minorHAnsi" w:hAnsiTheme="minorHAnsi" w:cstheme="minorHAnsi"/>
        </w:rPr>
        <w:t xml:space="preserve"> asset </w:t>
      </w:r>
      <w:r w:rsidRPr="00C8030F">
        <w:rPr>
          <w:rFonts w:asciiTheme="minorHAnsi" w:eastAsia="Arial Unicode MS" w:hAnsiTheme="minorHAnsi" w:cstheme="minorHAnsi"/>
        </w:rPr>
        <w:t>of the county council is</w:t>
      </w:r>
      <w:r w:rsidRPr="00C8030F">
        <w:rPr>
          <w:rFonts w:asciiTheme="minorHAnsi" w:hAnsiTheme="minorHAnsi" w:cstheme="minorHAnsi"/>
        </w:rPr>
        <w:t xml:space="preserve"> charged to the rel</w:t>
      </w:r>
      <w:r w:rsidRPr="00C8030F">
        <w:rPr>
          <w:rFonts w:asciiTheme="minorHAnsi" w:hAnsiTheme="minorHAnsi" w:cstheme="minorHAnsi"/>
        </w:rPr>
        <w:t xml:space="preserve">evant service in the comprehensive income and expenditure statement </w:t>
      </w:r>
      <w:r w:rsidRPr="00C8030F">
        <w:rPr>
          <w:rFonts w:asciiTheme="minorHAnsi" w:eastAsia="Arial Unicode MS" w:hAnsiTheme="minorHAnsi" w:cstheme="minorHAnsi"/>
        </w:rPr>
        <w:t xml:space="preserve">but funded from </w:t>
      </w:r>
      <w:r w:rsidRPr="00C8030F">
        <w:rPr>
          <w:rFonts w:asciiTheme="minorHAnsi" w:hAnsiTheme="minorHAnsi" w:cstheme="minorHAnsi"/>
        </w:rPr>
        <w:t xml:space="preserve">capital </w:t>
      </w:r>
      <w:r w:rsidRPr="00C8030F">
        <w:rPr>
          <w:rFonts w:asciiTheme="minorHAnsi" w:eastAsia="Arial Unicode MS" w:hAnsiTheme="minorHAnsi" w:cstheme="minorHAnsi"/>
        </w:rPr>
        <w:t xml:space="preserve">sources.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An adjustment is made in the movement in reserves statement from the general fund to the capital adjustment account to reverse out the amounts charged s</w:t>
      </w:r>
      <w:r w:rsidRPr="00C8030F">
        <w:rPr>
          <w:rFonts w:asciiTheme="minorHAnsi" w:eastAsia="Arial Unicode MS" w:hAnsiTheme="minorHAnsi" w:cstheme="minorHAnsi"/>
        </w:rPr>
        <w:t>o that there is no impact on the level of council tax.</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Value added tax (VAT)</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comprehensive income and expenditure account excludes amounts relating to VAT and will be included as an expense, only if it is not recoverable from Her Majesty's Revenue an</w:t>
      </w:r>
      <w:r w:rsidRPr="00C8030F">
        <w:rPr>
          <w:rFonts w:asciiTheme="minorHAnsi" w:eastAsia="Arial Unicode MS" w:hAnsiTheme="minorHAnsi" w:cstheme="minorHAnsi"/>
        </w:rPr>
        <w:t>d Customs.  VAT receivable is excluded from income.</w:t>
      </w:r>
    </w:p>
    <w:p w:rsidR="003608C7" w:rsidRDefault="004430AD" w:rsidP="003608C7">
      <w:pPr>
        <w:jc w:val="both"/>
        <w:rPr>
          <w:rFonts w:asciiTheme="minorHAnsi" w:hAnsiTheme="minorHAnsi" w:cstheme="minorHAnsi"/>
          <w:highlight w:val="magenta"/>
        </w:rPr>
      </w:pPr>
    </w:p>
    <w:p w:rsidR="00B8062F" w:rsidRDefault="00B8062F" w:rsidP="003608C7">
      <w:pPr>
        <w:jc w:val="both"/>
        <w:rPr>
          <w:rFonts w:asciiTheme="minorHAnsi"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40"/>
        </w:rPr>
      </w:pPr>
      <w:r w:rsidRPr="00C8030F">
        <w:rPr>
          <w:rFonts w:asciiTheme="minorHAnsi" w:eastAsia="Arial Unicode MS" w:hAnsiTheme="minorHAnsi" w:cstheme="minorHAnsi"/>
          <w:color w:val="CC0066"/>
          <w:sz w:val="40"/>
        </w:rPr>
        <w:t>Accounting policies for assets and liabilities</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Cash and cash equivalents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Cash is represented by cash in hand and deposits with financial institutions repayable without penalty on notice of not more tha</w:t>
      </w:r>
      <w:r w:rsidRPr="00C8030F">
        <w:rPr>
          <w:rFonts w:asciiTheme="minorHAnsi" w:eastAsia="Arial Unicode MS" w:hAnsiTheme="minorHAnsi" w:cstheme="minorHAnsi"/>
        </w:rPr>
        <w:t xml:space="preserve">n 24 hours.  Cash equivalents are investments that mature or are available for recall in 3 months or less from the date of acquisition and that are readily convertible to known amounts of cash with insignificant risk of change in value.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Cash and cash eq</w:t>
      </w:r>
      <w:r w:rsidRPr="00C8030F">
        <w:rPr>
          <w:rFonts w:asciiTheme="minorHAnsi" w:eastAsia="Arial Unicode MS" w:hAnsiTheme="minorHAnsi" w:cstheme="minorHAnsi"/>
        </w:rPr>
        <w:t xml:space="preserve">uivalents are shown net of bank overdrafts and form an integral part of the council's cash management strategy.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Financial instruments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Financial instruments are </w:t>
      </w:r>
      <w:r w:rsidRPr="00C8030F">
        <w:rPr>
          <w:rFonts w:asciiTheme="minorHAnsi" w:hAnsiTheme="minorHAnsi" w:cstheme="minorHAnsi"/>
        </w:rPr>
        <w:t>recognised on the balance sheet</w:t>
      </w:r>
      <w:r w:rsidRPr="00C8030F">
        <w:rPr>
          <w:rFonts w:asciiTheme="minorHAnsi" w:eastAsia="Arial Unicode MS" w:hAnsiTheme="minorHAnsi" w:cstheme="minorHAnsi"/>
        </w:rPr>
        <w:t xml:space="preserve"> when the county</w:t>
      </w:r>
      <w:r w:rsidRPr="00C8030F">
        <w:rPr>
          <w:rFonts w:asciiTheme="minorHAnsi" w:hAnsiTheme="minorHAnsi" w:cstheme="minorHAnsi"/>
        </w:rPr>
        <w:t xml:space="preserve"> council </w:t>
      </w:r>
      <w:r w:rsidRPr="00C8030F">
        <w:rPr>
          <w:rFonts w:asciiTheme="minorHAnsi" w:eastAsia="Arial Unicode MS" w:hAnsiTheme="minorHAnsi" w:cstheme="minorHAnsi"/>
        </w:rPr>
        <w:t xml:space="preserve">becomes a party to the contractual provisions of a financial instrument.  </w:t>
      </w:r>
    </w:p>
    <w:p w:rsidR="003608C7" w:rsidRPr="00C8030F" w:rsidRDefault="004430AD" w:rsidP="003608C7">
      <w:pPr>
        <w:jc w:val="both"/>
        <w:rPr>
          <w:rFonts w:asciiTheme="minorHAnsi" w:eastAsia="Arial Unicode MS" w:hAnsiTheme="minorHAnsi" w:cstheme="minorHAnsi"/>
          <w:sz w:val="22"/>
          <w:szCs w:val="22"/>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Except for financial assets carried at fair value, all other financial liabilities and financial assets represented by investments, borrowing, cash, debtors and creditors are </w:t>
      </w:r>
      <w:r w:rsidRPr="00C8030F">
        <w:rPr>
          <w:rFonts w:asciiTheme="minorHAnsi" w:eastAsia="Arial Unicode MS" w:hAnsiTheme="minorHAnsi" w:cstheme="minorHAnsi"/>
        </w:rPr>
        <w:t>carried on the balance sheet at amortised cost.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u w:val="single"/>
        </w:rPr>
      </w:pPr>
      <w:r w:rsidRPr="00C8030F">
        <w:rPr>
          <w:rFonts w:asciiTheme="minorHAnsi" w:eastAsia="Arial Unicode MS" w:hAnsiTheme="minorHAnsi" w:cstheme="minorHAnsi"/>
          <w:color w:val="CC0066"/>
          <w:sz w:val="32"/>
          <w:u w:val="single"/>
        </w:rPr>
        <w:t>Financial assets</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sz w:val="22"/>
          <w:szCs w:val="22"/>
        </w:rPr>
      </w:pPr>
      <w:r w:rsidRPr="00C8030F">
        <w:rPr>
          <w:rFonts w:asciiTheme="minorHAnsi" w:eastAsia="Arial Unicode MS" w:hAnsiTheme="minorHAnsi" w:cstheme="minorHAnsi"/>
        </w:rPr>
        <w:t xml:space="preserve">Financial assets are classified based on </w:t>
      </w:r>
      <w:r w:rsidRPr="00C8030F">
        <w:rPr>
          <w:rFonts w:asciiTheme="minorHAnsi" w:hAnsiTheme="minorHAnsi" w:cstheme="minorHAnsi"/>
        </w:rPr>
        <w:t xml:space="preserve">the business model for holding the financial assets and their </w:t>
      </w:r>
      <w:r w:rsidRPr="00C8030F">
        <w:rPr>
          <w:rFonts w:asciiTheme="minorHAnsi" w:eastAsia="Arial Unicode MS" w:hAnsiTheme="minorHAnsi" w:cstheme="minorHAnsi"/>
        </w:rPr>
        <w:t xml:space="preserve">expected </w:t>
      </w:r>
      <w:r w:rsidRPr="00C8030F">
        <w:rPr>
          <w:rFonts w:asciiTheme="minorHAnsi" w:hAnsiTheme="minorHAnsi" w:cstheme="minorHAnsi"/>
        </w:rPr>
        <w:t xml:space="preserve">cash flow characteristics.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Financial assets are classified into one of thr</w:t>
      </w:r>
      <w:r w:rsidRPr="00C8030F">
        <w:rPr>
          <w:rFonts w:asciiTheme="minorHAnsi" w:eastAsia="Arial Unicode MS" w:hAnsiTheme="minorHAnsi" w:cstheme="minorHAnsi"/>
        </w:rPr>
        <w:t>ee categories:</w:t>
      </w:r>
    </w:p>
    <w:p w:rsidR="00B8062F" w:rsidRDefault="00B8062F" w:rsidP="003608C7">
      <w:pPr>
        <w:jc w:val="both"/>
        <w:rPr>
          <w:rFonts w:asciiTheme="minorHAnsi" w:eastAsia="Arial Unicode MS" w:hAnsiTheme="minorHAnsi" w:cstheme="minorHAnsi"/>
        </w:rPr>
      </w:pPr>
    </w:p>
    <w:p w:rsidR="00B8062F" w:rsidRDefault="00B8062F" w:rsidP="003608C7">
      <w:pPr>
        <w:jc w:val="both"/>
        <w:rPr>
          <w:rFonts w:asciiTheme="minorHAnsi" w:eastAsia="Arial Unicode MS" w:hAnsiTheme="minorHAnsi" w:cstheme="minorHAnsi"/>
        </w:rPr>
      </w:pPr>
    </w:p>
    <w:p w:rsidR="00B8062F" w:rsidRDefault="00B8062F" w:rsidP="003608C7">
      <w:pPr>
        <w:jc w:val="both"/>
        <w:rPr>
          <w:rFonts w:asciiTheme="minorHAnsi" w:eastAsia="Arial Unicode MS" w:hAnsiTheme="minorHAnsi" w:cstheme="minorHAnsi"/>
        </w:rPr>
      </w:pPr>
    </w:p>
    <w:p w:rsidR="00B8062F" w:rsidRPr="00C8030F" w:rsidRDefault="00B8062F"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lastRenderedPageBreak/>
        <w:t xml:space="preserve">Financial assets measured at amortised cost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the county council’s business model is to hold investments to collect contractual cash flows, the financial assets are classified as amortised cost.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contractual terms of the financia</w:t>
      </w:r>
      <w:r w:rsidRPr="00C8030F">
        <w:rPr>
          <w:rFonts w:asciiTheme="minorHAnsi" w:eastAsia="Arial Unicode MS" w:hAnsiTheme="minorHAnsi" w:cstheme="minorHAnsi"/>
        </w:rPr>
        <w:t>l asset give rise on specified dates to cash flows that are solely payments of principal and interest on the principal amount outstanding.</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They are initially measured at fair value and are subsequently measured at their amortised cost.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Annual credits to the financing and investment income and expenditure line in the comprehensive income and expenditure statement for interest receivable are based on the carrying amount of the asset multiplied by the effective rate of interest for the inst</w:t>
      </w:r>
      <w:r w:rsidRPr="00C8030F">
        <w:rPr>
          <w:rFonts w:asciiTheme="minorHAnsi" w:eastAsia="Arial Unicode MS" w:hAnsiTheme="minorHAnsi" w:cstheme="minorHAnsi"/>
        </w:rPr>
        <w:t>rument.  For most of the financial assets held by the county council, this means that the amount presented in the balance sheet is the outstanding principal receivable plus accrued interest. Interest credited to the comprehensive income and expenditure sta</w:t>
      </w:r>
      <w:r w:rsidRPr="00C8030F">
        <w:rPr>
          <w:rFonts w:asciiTheme="minorHAnsi" w:eastAsia="Arial Unicode MS" w:hAnsiTheme="minorHAnsi" w:cstheme="minorHAnsi"/>
        </w:rPr>
        <w:t xml:space="preserve">tement is the amount receivable for the year in the loan agreement.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autoSpaceDE w:val="0"/>
        <w:autoSpaceDN w:val="0"/>
        <w:adjustRightInd w:val="0"/>
        <w:jc w:val="both"/>
        <w:rPr>
          <w:rFonts w:asciiTheme="minorHAnsi" w:eastAsia="Arial Unicode MS" w:hAnsiTheme="minorHAnsi" w:cstheme="minorHAnsi"/>
          <w:color w:val="000000"/>
          <w:lang w:eastAsia="en-GB"/>
        </w:rPr>
      </w:pPr>
      <w:r w:rsidRPr="00C8030F">
        <w:rPr>
          <w:rFonts w:asciiTheme="minorHAnsi" w:eastAsia="Arial Unicode MS" w:hAnsiTheme="minorHAnsi" w:cstheme="minorHAnsi"/>
          <w:lang w:eastAsia="en-GB"/>
        </w:rPr>
        <w:t>There is no recognition of gains or losses on fair value until reclassification or de-recognition of the asset.  Any gains or losses that arise on the de-recognition of the asset are cha</w:t>
      </w:r>
      <w:r w:rsidRPr="00C8030F">
        <w:rPr>
          <w:rFonts w:asciiTheme="minorHAnsi" w:eastAsia="Arial Unicode MS" w:hAnsiTheme="minorHAnsi" w:cstheme="minorHAnsi"/>
          <w:lang w:eastAsia="en-GB"/>
        </w:rPr>
        <w:t>rged to the financing and investment income and expenditure line in the comprehensive income and expenditure statement.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Financial assets measured at fair value through other comprehensive income (FVOCI)</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county council also holds investments with the </w:t>
      </w:r>
      <w:r w:rsidRPr="00C8030F">
        <w:rPr>
          <w:rFonts w:asciiTheme="minorHAnsi" w:eastAsia="Arial Unicode MS" w:hAnsiTheme="minorHAnsi" w:cstheme="minorHAnsi"/>
        </w:rPr>
        <w:t>objective of collecting contractual cash flows and selling assets in order to meet long term investment requirements while ensuring the county council is not subject to a high degree of credit risk.  These assets are measured and carried at fair value.  In</w:t>
      </w:r>
      <w:r w:rsidRPr="00C8030F">
        <w:rPr>
          <w:rFonts w:asciiTheme="minorHAnsi" w:eastAsia="Arial Unicode MS" w:hAnsiTheme="minorHAnsi" w:cstheme="minorHAnsi"/>
        </w:rPr>
        <w:t xml:space="preserve">terest is recognised in the comprehensive income and expenditure </w:t>
      </w:r>
      <w:r w:rsidRPr="00C8030F">
        <w:rPr>
          <w:rFonts w:asciiTheme="minorHAnsi" w:eastAsia="Arial Unicode MS" w:hAnsiTheme="minorHAnsi" w:cstheme="minorHAnsi"/>
        </w:rPr>
        <w:t>statement on the same basis as for amortised cost financial assets, as described above.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All gains or losses due to changes in the fair value of the assets (both realised and unrealised) are </w:t>
      </w:r>
      <w:r w:rsidRPr="00C8030F">
        <w:rPr>
          <w:rFonts w:asciiTheme="minorHAnsi" w:eastAsia="Arial Unicode MS" w:hAnsiTheme="minorHAnsi" w:cstheme="minorHAnsi"/>
        </w:rPr>
        <w:t>charged to the other comprehensive income and expenditure line in the comprehensive income and expenditure statement and balanced by an entry in the financial instruments revaluation reserve.</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  </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Any gains or losses that arise on the de-recognition of the a</w:t>
      </w:r>
      <w:r w:rsidRPr="00C8030F">
        <w:rPr>
          <w:rFonts w:asciiTheme="minorHAnsi" w:eastAsia="Arial Unicode MS" w:hAnsiTheme="minorHAnsi" w:cstheme="minorHAnsi"/>
        </w:rPr>
        <w:t>sset are charged to the financing and investment income and expenditure line in the comprehensive income and expenditure statement, along with any accumulated gains or losses previously recognised in the financial instruments revaluation reserve.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 xml:space="preserve">Financial assets measured at fair value through profit of loss (FVPL)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These assets are measured and carried at fair value. </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All gains and losses due to changes</w:t>
      </w:r>
      <w:r w:rsidRPr="00C8030F">
        <w:rPr>
          <w:rFonts w:asciiTheme="minorHAnsi" w:hAnsiTheme="minorHAnsi" w:cstheme="minorHAnsi"/>
        </w:rPr>
        <w:t xml:space="preserve"> in </w:t>
      </w:r>
      <w:r w:rsidRPr="00C8030F">
        <w:rPr>
          <w:rFonts w:asciiTheme="minorHAnsi" w:eastAsia="Arial Unicode MS" w:hAnsiTheme="minorHAnsi" w:cstheme="minorHAnsi"/>
        </w:rPr>
        <w:t>fair value are charged to the financing and investment income and expenditure line in the c</w:t>
      </w:r>
      <w:r w:rsidRPr="00C8030F">
        <w:rPr>
          <w:rFonts w:asciiTheme="minorHAnsi" w:eastAsia="Arial Unicode MS" w:hAnsiTheme="minorHAnsi" w:cstheme="minorHAnsi"/>
        </w:rPr>
        <w:t>omprehensive income and expenditure statement as they arise.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 xml:space="preserve">Expected credit loss model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recognises expected credit losses on its financial assets held at amortised cost or FVOCI, (subject to materiality) either on a 12-month or lifeti</w:t>
      </w:r>
      <w:r w:rsidRPr="00C8030F">
        <w:rPr>
          <w:rFonts w:asciiTheme="minorHAnsi" w:eastAsia="Arial Unicode MS" w:hAnsiTheme="minorHAnsi" w:cstheme="minorHAnsi"/>
        </w:rPr>
        <w:t xml:space="preserve">me basis.  </w:t>
      </w:r>
    </w:p>
    <w:p w:rsidR="003608C7" w:rsidRPr="00C8030F" w:rsidRDefault="004430AD" w:rsidP="003608C7">
      <w:pPr>
        <w:jc w:val="both"/>
        <w:rPr>
          <w:rFonts w:asciiTheme="minorHAnsi" w:eastAsia="Arial Unicode MS" w:hAnsiTheme="minorHAnsi" w:cstheme="minorHAnsi"/>
          <w: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risk has increased significantly since an instrument was initially recognised, losses are assessed on a lifetime basis.  Where risk has not increased significantly or remains low, losses are assessed on the basis of 12-month expected los</w:t>
      </w:r>
      <w:r w:rsidRPr="00C8030F">
        <w:rPr>
          <w:rFonts w:asciiTheme="minorHAnsi" w:eastAsia="Arial Unicode MS" w:hAnsiTheme="minorHAnsi" w:cstheme="minorHAnsi"/>
        </w:rPr>
        <w:t xml:space="preserve">ses.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Lifetime losses are recognised for trade receivables (debtors) held by the county council.</w:t>
      </w: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lastRenderedPageBreak/>
        <w:t>Financial liabilities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Financial liabilities are initially recognised on the balance sheet at fair value and carried at amortised cost.  Annual charges to the financing and investment income and expenditure line in the comprehensive income and expenditure statement for interest </w:t>
      </w:r>
      <w:r w:rsidRPr="00C8030F">
        <w:rPr>
          <w:rFonts w:asciiTheme="minorHAnsi" w:eastAsia="Arial Unicode MS" w:hAnsiTheme="minorHAnsi" w:cstheme="minorHAnsi"/>
        </w:rPr>
        <w:t xml:space="preserve">payable, are based on the carrying amount of the liability, multiplied by the effective rate of interest for the instrument.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amount presented in the balance sheet is the outstanding principal repayable plus accrued interest.  Interest charged to the</w:t>
      </w:r>
      <w:r w:rsidRPr="00C8030F">
        <w:rPr>
          <w:rFonts w:asciiTheme="minorHAnsi" w:eastAsia="Arial Unicode MS" w:hAnsiTheme="minorHAnsi" w:cstheme="minorHAnsi"/>
        </w:rPr>
        <w:t xml:space="preserve"> comprehensive income and expenditure statement is the amount payable for the year according to the loan agreement.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Gains and losses on the repurchase or early settlement of borrowing are credited and debited to the financing and investment income and exp</w:t>
      </w:r>
      <w:r w:rsidRPr="00C8030F">
        <w:rPr>
          <w:rFonts w:asciiTheme="minorHAnsi" w:eastAsia="Arial Unicode MS" w:hAnsiTheme="minorHAnsi" w:cstheme="minorHAnsi"/>
        </w:rPr>
        <w:t xml:space="preserve">enditure line in the comprehensive income and expenditure statement, in the year of repurchase or settlement.  Where premiums and discounts are charged to the comprehensive income and expenditure statement, regulations allow the impact on the general fund </w:t>
      </w:r>
      <w:r w:rsidRPr="00C8030F">
        <w:rPr>
          <w:rFonts w:asciiTheme="minorHAnsi" w:eastAsia="Arial Unicode MS" w:hAnsiTheme="minorHAnsi" w:cstheme="minorHAnsi"/>
        </w:rPr>
        <w:t xml:space="preserve">balance to be spread over future years.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reconciliation of amounts charged to the comprehensive income and expenditure statement to the net charge required against the general fund balance is managed by a transfer to or from the financial instruments</w:t>
      </w:r>
      <w:r w:rsidRPr="00C8030F">
        <w:rPr>
          <w:rFonts w:asciiTheme="minorHAnsi" w:eastAsia="Arial Unicode MS" w:hAnsiTheme="minorHAnsi" w:cstheme="minorHAnsi"/>
        </w:rPr>
        <w:t xml:space="preserve"> adjustment account in the movement in reserves statement. </w:t>
      </w:r>
    </w:p>
    <w:p w:rsidR="003608C7" w:rsidRDefault="004430AD" w:rsidP="003608C7">
      <w:pPr>
        <w:jc w:val="both"/>
        <w:rPr>
          <w:rFonts w:asciiTheme="minorHAnsi"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Property, plant and equipment</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Recognition</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Expenditure on the acquisition, creation or enhancement of property, plant and equipment is capitalised on an accruals basis, provided that it is </w:t>
      </w:r>
      <w:r w:rsidRPr="00C8030F">
        <w:rPr>
          <w:rFonts w:asciiTheme="minorHAnsi" w:eastAsia="Arial Unicode MS" w:hAnsiTheme="minorHAnsi" w:cstheme="minorHAnsi"/>
        </w:rPr>
        <w:t xml:space="preserve">probable that the future economic benefits or service potential associated </w:t>
      </w:r>
      <w:r w:rsidRPr="00C8030F">
        <w:rPr>
          <w:rFonts w:asciiTheme="minorHAnsi" w:eastAsia="Arial Unicode MS" w:hAnsiTheme="minorHAnsi" w:cstheme="minorHAnsi"/>
        </w:rPr>
        <w:t>with the item will flow to the council and, the cost of the item can be measured reliably.  Expenditure that maintains but does not add to an asset's potential to deliver future eco</w:t>
      </w:r>
      <w:r w:rsidRPr="00C8030F">
        <w:rPr>
          <w:rFonts w:asciiTheme="minorHAnsi" w:eastAsia="Arial Unicode MS" w:hAnsiTheme="minorHAnsi" w:cstheme="minorHAnsi"/>
        </w:rPr>
        <w:t>nomic benefits or service potential (i.e. repairs and maintenance) is charged as a revenue expense when it is incurred.</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Property, plant and equipment is recognised where the initial cost or value exceeds £10,000.</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Measurement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Assets are initially recogni</w:t>
      </w:r>
      <w:r w:rsidRPr="00C8030F">
        <w:rPr>
          <w:rFonts w:asciiTheme="minorHAnsi" w:eastAsia="Arial Unicode MS" w:hAnsiTheme="minorHAnsi" w:cstheme="minorHAnsi"/>
        </w:rPr>
        <w:t>sed at cost, comprising:</w:t>
      </w:r>
    </w:p>
    <w:p w:rsidR="003608C7" w:rsidRPr="00C8030F" w:rsidRDefault="004430AD" w:rsidP="003608C7">
      <w:pPr>
        <w:numPr>
          <w:ilvl w:val="0"/>
          <w:numId w:val="2"/>
        </w:numPr>
        <w:jc w:val="both"/>
        <w:rPr>
          <w:rFonts w:asciiTheme="minorHAnsi" w:eastAsia="Arial Unicode MS" w:hAnsiTheme="minorHAnsi" w:cstheme="minorHAnsi"/>
        </w:rPr>
      </w:pPr>
      <w:r w:rsidRPr="00C8030F">
        <w:rPr>
          <w:rFonts w:asciiTheme="minorHAnsi" w:eastAsia="Arial Unicode MS" w:hAnsiTheme="minorHAnsi" w:cstheme="minorHAnsi"/>
        </w:rPr>
        <w:t>The purchase price;</w:t>
      </w:r>
    </w:p>
    <w:p w:rsidR="003608C7" w:rsidRPr="00C8030F" w:rsidRDefault="004430AD" w:rsidP="003608C7">
      <w:pPr>
        <w:numPr>
          <w:ilvl w:val="0"/>
          <w:numId w:val="2"/>
        </w:numPr>
        <w:jc w:val="both"/>
        <w:rPr>
          <w:rFonts w:asciiTheme="minorHAnsi" w:eastAsia="Arial Unicode MS" w:hAnsiTheme="minorHAnsi" w:cstheme="minorHAnsi"/>
        </w:rPr>
      </w:pPr>
      <w:r w:rsidRPr="00C8030F">
        <w:rPr>
          <w:rFonts w:asciiTheme="minorHAnsi" w:eastAsia="Arial Unicode MS" w:hAnsiTheme="minorHAnsi" w:cstheme="minorHAnsi"/>
        </w:rPr>
        <w:t>Any costs attributable to bringing the asset to the location and condition necessary for it to be capable of operating in the manner intended by management;</w:t>
      </w:r>
    </w:p>
    <w:p w:rsidR="003608C7" w:rsidRPr="00C8030F" w:rsidRDefault="004430AD" w:rsidP="003608C7">
      <w:pPr>
        <w:numPr>
          <w:ilvl w:val="0"/>
          <w:numId w:val="2"/>
        </w:numPr>
        <w:jc w:val="both"/>
        <w:rPr>
          <w:rFonts w:asciiTheme="minorHAnsi" w:eastAsia="Arial Unicode MS" w:hAnsiTheme="minorHAnsi" w:cstheme="minorHAnsi"/>
        </w:rPr>
      </w:pPr>
      <w:r w:rsidRPr="00C8030F">
        <w:rPr>
          <w:rFonts w:asciiTheme="minorHAnsi" w:eastAsia="Arial Unicode MS" w:hAnsiTheme="minorHAnsi" w:cstheme="minorHAnsi"/>
        </w:rPr>
        <w:t>The initial estimate of the costs of dismantling and r</w:t>
      </w:r>
      <w:r w:rsidRPr="00C8030F">
        <w:rPr>
          <w:rFonts w:asciiTheme="minorHAnsi" w:eastAsia="Arial Unicode MS" w:hAnsiTheme="minorHAnsi" w:cstheme="minorHAnsi"/>
        </w:rPr>
        <w:t>emoving the item and restoring the site on which it is located.</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Donated assets are measured initially at fair value.  The difference between fair value and any consideration paid is credited to the taxation and non-specific grant income and expenditure li</w:t>
      </w:r>
      <w:r w:rsidRPr="00C8030F">
        <w:rPr>
          <w:rFonts w:asciiTheme="minorHAnsi" w:eastAsia="Arial Unicode MS" w:hAnsiTheme="minorHAnsi" w:cstheme="minorHAnsi"/>
        </w:rPr>
        <w:t>ne of the comprehensive income and expenditure statement.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gains are credited to the comprehensive income and expenditure statement, they are reversed out of the general fund balance to the capital adjustment account in the movement in reserves state</w:t>
      </w:r>
      <w:r w:rsidRPr="00C8030F">
        <w:rPr>
          <w:rFonts w:asciiTheme="minorHAnsi" w:eastAsia="Arial Unicode MS" w:hAnsiTheme="minorHAnsi" w:cstheme="minorHAnsi"/>
        </w:rPr>
        <w:t>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Assets are then carried in the balance sheet using the following measurement bases:</w:t>
      </w:r>
    </w:p>
    <w:tbl>
      <w:tblPr>
        <w:tblW w:w="7443"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firstRow="1" w:lastRow="0" w:firstColumn="1" w:lastColumn="0" w:noHBand="0" w:noVBand="0"/>
      </w:tblPr>
      <w:tblGrid>
        <w:gridCol w:w="4111"/>
        <w:gridCol w:w="3332"/>
      </w:tblGrid>
      <w:tr w:rsidR="00CA5112" w:rsidTr="0029033C">
        <w:trPr>
          <w:trHeight w:val="255"/>
        </w:trPr>
        <w:tc>
          <w:tcPr>
            <w:tcW w:w="4111" w:type="dxa"/>
            <w:shd w:val="clear" w:color="auto" w:fill="E7E6E6" w:themeFill="background2"/>
          </w:tcPr>
          <w:p w:rsidR="003608C7" w:rsidRPr="00C8030F" w:rsidRDefault="004430AD" w:rsidP="0029033C">
            <w:pPr>
              <w:jc w:val="both"/>
              <w:rPr>
                <w:rFonts w:asciiTheme="minorHAnsi" w:eastAsia="Arial Unicode MS" w:hAnsiTheme="minorHAnsi" w:cstheme="minorHAnsi"/>
                <w:b/>
                <w:sz w:val="22"/>
              </w:rPr>
            </w:pPr>
            <w:r w:rsidRPr="00C8030F">
              <w:rPr>
                <w:rFonts w:asciiTheme="minorHAnsi" w:eastAsia="Arial Unicode MS" w:hAnsiTheme="minorHAnsi" w:cstheme="minorHAnsi"/>
                <w:b/>
                <w:sz w:val="22"/>
              </w:rPr>
              <w:t>Category</w:t>
            </w:r>
          </w:p>
        </w:tc>
        <w:tc>
          <w:tcPr>
            <w:tcW w:w="3332" w:type="dxa"/>
            <w:shd w:val="clear" w:color="auto" w:fill="E7E6E6" w:themeFill="background2"/>
          </w:tcPr>
          <w:p w:rsidR="003608C7" w:rsidRPr="00C8030F" w:rsidRDefault="004430AD" w:rsidP="0029033C">
            <w:pPr>
              <w:jc w:val="both"/>
              <w:rPr>
                <w:rFonts w:asciiTheme="minorHAnsi" w:eastAsia="Arial Unicode MS" w:hAnsiTheme="minorHAnsi" w:cstheme="minorHAnsi"/>
                <w:b/>
                <w:sz w:val="22"/>
              </w:rPr>
            </w:pPr>
            <w:r w:rsidRPr="00C8030F">
              <w:rPr>
                <w:rFonts w:asciiTheme="minorHAnsi" w:eastAsia="Arial Unicode MS" w:hAnsiTheme="minorHAnsi" w:cstheme="minorHAnsi"/>
                <w:b/>
                <w:sz w:val="22"/>
              </w:rPr>
              <w:t>Measurement basis</w:t>
            </w:r>
          </w:p>
        </w:tc>
      </w:tr>
      <w:tr w:rsidR="00CA5112" w:rsidTr="0029033C">
        <w:trPr>
          <w:trHeight w:val="255"/>
        </w:trPr>
        <w:tc>
          <w:tcPr>
            <w:tcW w:w="4111"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Infrastructure, community assets, assets under construction</w:t>
            </w:r>
          </w:p>
        </w:tc>
        <w:tc>
          <w:tcPr>
            <w:tcW w:w="3332"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Depreciated historical cost</w:t>
            </w:r>
          </w:p>
        </w:tc>
      </w:tr>
      <w:tr w:rsidR="00CA5112" w:rsidTr="0029033C">
        <w:trPr>
          <w:trHeight w:val="255"/>
        </w:trPr>
        <w:tc>
          <w:tcPr>
            <w:tcW w:w="4111"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Surplus assets and investment properties</w:t>
            </w:r>
          </w:p>
        </w:tc>
        <w:tc>
          <w:tcPr>
            <w:tcW w:w="3332"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 xml:space="preserve">Fair </w:t>
            </w:r>
            <w:r w:rsidRPr="00C8030F">
              <w:rPr>
                <w:rFonts w:asciiTheme="minorHAnsi" w:eastAsia="Arial Unicode MS" w:hAnsiTheme="minorHAnsi" w:cstheme="minorHAnsi"/>
                <w:sz w:val="22"/>
              </w:rPr>
              <w:t>value – highest and best</w:t>
            </w:r>
          </w:p>
        </w:tc>
      </w:tr>
      <w:tr w:rsidR="00CA5112" w:rsidTr="0029033C">
        <w:trPr>
          <w:trHeight w:val="255"/>
        </w:trPr>
        <w:tc>
          <w:tcPr>
            <w:tcW w:w="4111"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Operational property, plant and equipment</w:t>
            </w:r>
          </w:p>
        </w:tc>
        <w:tc>
          <w:tcPr>
            <w:tcW w:w="3332"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Current value - existing use value</w:t>
            </w:r>
          </w:p>
        </w:tc>
      </w:tr>
    </w:tbl>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 xml:space="preserve">Where there is no market-based evidence of current value because of the specialist nature of an asset, depreciated replacement cost (DRC) is used as an </w:t>
      </w:r>
      <w:r w:rsidRPr="00C8030F">
        <w:rPr>
          <w:rFonts w:asciiTheme="minorHAnsi" w:eastAsia="Arial Unicode MS" w:hAnsiTheme="minorHAnsi" w:cstheme="minorHAnsi"/>
        </w:rPr>
        <w:t>estimate of current value.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For non-property assets, principally furniture and equipment, that have short useful lives or low values (or both), depreciated historical cost basis is used as a proxy for fair value.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Assets are revalued sufficiently regularly</w:t>
      </w:r>
      <w:r w:rsidRPr="00C8030F">
        <w:rPr>
          <w:rFonts w:asciiTheme="minorHAnsi" w:eastAsia="Arial Unicode MS" w:hAnsiTheme="minorHAnsi" w:cstheme="minorHAnsi"/>
        </w:rPr>
        <w:t xml:space="preserve"> to ensure that their carrying amount is not materially different from their current value at the year-end but as a minimum every three years.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Valuations are undertaken internally by Lancashire County Council's estates service with valuations for speciali</w:t>
      </w:r>
      <w:r w:rsidRPr="00C8030F">
        <w:rPr>
          <w:rFonts w:asciiTheme="minorHAnsi" w:eastAsia="Arial Unicode MS" w:hAnsiTheme="minorHAnsi" w:cstheme="minorHAnsi"/>
        </w:rPr>
        <w:t xml:space="preserve">st operational properties undertaken by external professional valuers.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Valuations are provided as at 1 April and are undertaken by qualified valuers in accordance with the Royal Institute of Chartered Surveyors (RICS) professional standards using recogn</w:t>
      </w:r>
      <w:r w:rsidRPr="00C8030F">
        <w:rPr>
          <w:rFonts w:asciiTheme="minorHAnsi" w:eastAsia="Arial Unicode MS" w:hAnsiTheme="minorHAnsi" w:cstheme="minorHAnsi"/>
        </w:rPr>
        <w:t>ised measurement techniques.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lang w:eastAsia="en-GB"/>
        </w:rPr>
      </w:pPr>
      <w:r w:rsidRPr="00C8030F">
        <w:rPr>
          <w:rFonts w:asciiTheme="minorHAnsi" w:eastAsia="Arial Unicode MS" w:hAnsiTheme="minorHAnsi" w:cstheme="minorHAnsi"/>
          <w:color w:val="CC0066"/>
          <w:sz w:val="28"/>
          <w:lang w:eastAsia="en-GB"/>
        </w:rPr>
        <w:t>Revaluation gains and losses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Increases in valuations are matched by credits to the revaluation reserve to recognise unrealised gains, unless the gain reverses a loss previously charged to a service.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decreases in valu</w:t>
      </w:r>
      <w:r w:rsidRPr="00C8030F">
        <w:rPr>
          <w:rFonts w:asciiTheme="minorHAnsi" w:eastAsia="Arial Unicode MS" w:hAnsiTheme="minorHAnsi" w:cstheme="minorHAnsi"/>
        </w:rPr>
        <w:t>e are identified, they are accounted for as follows:</w:t>
      </w:r>
    </w:p>
    <w:p w:rsidR="003608C7" w:rsidRPr="00C8030F" w:rsidRDefault="004430AD" w:rsidP="003608C7">
      <w:pPr>
        <w:numPr>
          <w:ilvl w:val="0"/>
          <w:numId w:val="3"/>
        </w:numPr>
        <w:jc w:val="both"/>
        <w:rPr>
          <w:rFonts w:asciiTheme="minorHAnsi" w:eastAsia="Arial Unicode MS" w:hAnsiTheme="minorHAnsi" w:cstheme="minorHAnsi"/>
        </w:rPr>
      </w:pPr>
      <w:r w:rsidRPr="00C8030F">
        <w:rPr>
          <w:rFonts w:asciiTheme="minorHAnsi" w:eastAsia="Arial Unicode MS" w:hAnsiTheme="minorHAnsi" w:cstheme="minorHAnsi"/>
        </w:rPr>
        <w:t>Where there is a balance of revaluation gains for the asset in the revaluation reserve, the carrying amount of the asset is written down against that balance (up to the amount of the accumulated gains).</w:t>
      </w:r>
    </w:p>
    <w:p w:rsidR="003608C7" w:rsidRPr="00C8030F" w:rsidRDefault="004430AD" w:rsidP="003608C7">
      <w:pPr>
        <w:numPr>
          <w:ilvl w:val="0"/>
          <w:numId w:val="3"/>
        </w:numPr>
        <w:jc w:val="both"/>
        <w:rPr>
          <w:rFonts w:asciiTheme="minorHAnsi" w:eastAsia="Arial Unicode MS" w:hAnsiTheme="minorHAnsi" w:cstheme="minorHAnsi"/>
        </w:rPr>
      </w:pPr>
      <w:r w:rsidRPr="00C8030F">
        <w:rPr>
          <w:rFonts w:asciiTheme="minorHAnsi" w:eastAsia="Arial Unicode MS" w:hAnsiTheme="minorHAnsi" w:cstheme="minorHAnsi"/>
        </w:rPr>
        <w:t>Where there is no balance in the revaluation reserve or an insufficient balance, the carrying amount of the asset is written down against the relevant service line in the comprehensive income and expenditure statement.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revaluation reserve contains re</w:t>
      </w:r>
      <w:r w:rsidRPr="00C8030F">
        <w:rPr>
          <w:rFonts w:asciiTheme="minorHAnsi" w:eastAsia="Arial Unicode MS" w:hAnsiTheme="minorHAnsi" w:cstheme="minorHAnsi"/>
        </w:rPr>
        <w:t>valuation gains recognised since 1 April 2007 only, the date of its formal implementation.  Gains arising before that date have been consolidated into the capital adjustment account.</w:t>
      </w:r>
    </w:p>
    <w:p w:rsidR="003608C7" w:rsidRPr="00C8030F" w:rsidRDefault="004430AD" w:rsidP="003608C7">
      <w:pPr>
        <w:jc w:val="both"/>
        <w:rPr>
          <w:rFonts w:asciiTheme="minorHAnsi" w:eastAsia="Arial Unicode MS" w:hAnsiTheme="minorHAnsi" w:cstheme="minorHAnsi"/>
          <w:sz w:val="20"/>
        </w:rPr>
      </w:pPr>
    </w:p>
    <w:p w:rsidR="003608C7" w:rsidRPr="00C8030F" w:rsidRDefault="004430AD" w:rsidP="003608C7">
      <w:pPr>
        <w:jc w:val="both"/>
        <w:rPr>
          <w:rFonts w:asciiTheme="minorHAnsi" w:eastAsia="Arial Unicode MS" w:hAnsiTheme="minorHAnsi" w:cstheme="minorHAnsi"/>
          <w:color w:val="CC0066"/>
          <w:sz w:val="28"/>
          <w:lang w:eastAsia="en-GB"/>
        </w:rPr>
      </w:pPr>
      <w:r w:rsidRPr="00C8030F">
        <w:rPr>
          <w:rFonts w:asciiTheme="minorHAnsi" w:eastAsia="Arial Unicode MS" w:hAnsiTheme="minorHAnsi" w:cstheme="minorHAnsi"/>
          <w:color w:val="CC0066"/>
          <w:sz w:val="28"/>
          <w:lang w:eastAsia="en-GB"/>
        </w:rPr>
        <w:t>Depreciation</w:t>
      </w:r>
    </w:p>
    <w:p w:rsidR="003608C7" w:rsidRPr="00C8030F" w:rsidRDefault="004430AD" w:rsidP="003608C7">
      <w:pPr>
        <w:jc w:val="both"/>
        <w:rPr>
          <w:rFonts w:asciiTheme="minorHAnsi" w:eastAsia="Arial Unicode MS" w:hAnsiTheme="minorHAnsi" w:cstheme="minorHAnsi"/>
          <w:sz w:val="20"/>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Depreciation is an accounting estimate used to charge the </w:t>
      </w:r>
      <w:r w:rsidRPr="00C8030F">
        <w:rPr>
          <w:rFonts w:asciiTheme="minorHAnsi" w:eastAsia="Arial Unicode MS" w:hAnsiTheme="minorHAnsi" w:cstheme="minorHAnsi"/>
        </w:rPr>
        <w:t>cost of an asset to services over its useful economic life.</w:t>
      </w:r>
    </w:p>
    <w:p w:rsidR="003608C7" w:rsidRPr="00C8030F" w:rsidRDefault="004430AD" w:rsidP="003608C7">
      <w:pPr>
        <w:jc w:val="both"/>
        <w:rPr>
          <w:rFonts w:asciiTheme="minorHAnsi" w:eastAsia="Arial Unicode MS" w:hAnsiTheme="minorHAnsi" w:cstheme="minorHAnsi"/>
          <w:sz w:val="20"/>
        </w:rPr>
      </w:pPr>
    </w:p>
    <w:p w:rsidR="003608C7"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Depreciation is calculated on the following bases:</w:t>
      </w:r>
    </w:p>
    <w:tbl>
      <w:tblPr>
        <w:tblW w:w="7408" w:type="dxa"/>
        <w:tblInd w:w="-5" w:type="dxa"/>
        <w:tblBorders>
          <w:top w:val="single" w:sz="4" w:space="0" w:color="CC0066"/>
          <w:left w:val="single" w:sz="4" w:space="0" w:color="CC0066"/>
          <w:bottom w:val="single" w:sz="4" w:space="0" w:color="CC0066"/>
          <w:right w:val="single" w:sz="4" w:space="0" w:color="CC0066"/>
          <w:insideH w:val="single" w:sz="4" w:space="0" w:color="CC0066"/>
          <w:insideV w:val="single" w:sz="4" w:space="0" w:color="CC0066"/>
        </w:tblBorders>
        <w:tblLayout w:type="fixed"/>
        <w:tblLook w:val="00A0" w:firstRow="1" w:lastRow="0" w:firstColumn="1" w:lastColumn="0" w:noHBand="0" w:noVBand="0"/>
      </w:tblPr>
      <w:tblGrid>
        <w:gridCol w:w="2506"/>
        <w:gridCol w:w="4902"/>
      </w:tblGrid>
      <w:tr w:rsidR="00CA5112" w:rsidTr="0029033C">
        <w:trPr>
          <w:trHeight w:val="88"/>
        </w:trPr>
        <w:tc>
          <w:tcPr>
            <w:tcW w:w="2506" w:type="dxa"/>
            <w:shd w:val="clear" w:color="auto" w:fill="E7E6E6" w:themeFill="background2"/>
          </w:tcPr>
          <w:p w:rsidR="003608C7" w:rsidRPr="00C8030F" w:rsidRDefault="004430AD" w:rsidP="0029033C">
            <w:pPr>
              <w:jc w:val="both"/>
              <w:rPr>
                <w:rFonts w:asciiTheme="minorHAnsi" w:eastAsia="Arial Unicode MS" w:hAnsiTheme="minorHAnsi" w:cstheme="minorHAnsi"/>
                <w:b/>
                <w:sz w:val="22"/>
              </w:rPr>
            </w:pPr>
            <w:r w:rsidRPr="00C8030F">
              <w:rPr>
                <w:rFonts w:asciiTheme="minorHAnsi" w:eastAsia="Arial Unicode MS" w:hAnsiTheme="minorHAnsi" w:cstheme="minorHAnsi"/>
                <w:b/>
                <w:sz w:val="22"/>
              </w:rPr>
              <w:t>Category</w:t>
            </w:r>
          </w:p>
        </w:tc>
        <w:tc>
          <w:tcPr>
            <w:tcW w:w="4902" w:type="dxa"/>
            <w:shd w:val="clear" w:color="auto" w:fill="E7E6E6" w:themeFill="background2"/>
          </w:tcPr>
          <w:p w:rsidR="003608C7" w:rsidRPr="00C8030F" w:rsidRDefault="004430AD" w:rsidP="0029033C">
            <w:pPr>
              <w:jc w:val="both"/>
              <w:rPr>
                <w:rFonts w:asciiTheme="minorHAnsi" w:eastAsia="Arial Unicode MS" w:hAnsiTheme="minorHAnsi" w:cstheme="minorHAnsi"/>
                <w:b/>
                <w:sz w:val="22"/>
              </w:rPr>
            </w:pPr>
            <w:r w:rsidRPr="00C8030F">
              <w:rPr>
                <w:rFonts w:asciiTheme="minorHAnsi" w:eastAsia="Arial Unicode MS" w:hAnsiTheme="minorHAnsi" w:cstheme="minorHAnsi"/>
                <w:b/>
                <w:sz w:val="22"/>
              </w:rPr>
              <w:t>Period over which assets are depreciated</w:t>
            </w:r>
          </w:p>
        </w:tc>
      </w:tr>
      <w:tr w:rsidR="00CA5112" w:rsidTr="0029033C">
        <w:trPr>
          <w:trHeight w:val="88"/>
        </w:trPr>
        <w:tc>
          <w:tcPr>
            <w:tcW w:w="2506"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Buildings</w:t>
            </w:r>
          </w:p>
        </w:tc>
        <w:tc>
          <w:tcPr>
            <w:tcW w:w="4902"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5-50 years depending upon the nature of the asset</w:t>
            </w:r>
          </w:p>
        </w:tc>
      </w:tr>
      <w:tr w:rsidR="00CA5112" w:rsidTr="0029033C">
        <w:trPr>
          <w:trHeight w:val="88"/>
        </w:trPr>
        <w:tc>
          <w:tcPr>
            <w:tcW w:w="2506" w:type="dxa"/>
          </w:tcPr>
          <w:p w:rsidR="003608C7" w:rsidRPr="00C8030F" w:rsidRDefault="004430AD" w:rsidP="0029033C">
            <w:pPr>
              <w:rPr>
                <w:rFonts w:asciiTheme="minorHAnsi" w:eastAsia="Arial Unicode MS" w:hAnsiTheme="minorHAnsi" w:cstheme="minorHAnsi"/>
                <w:sz w:val="22"/>
              </w:rPr>
            </w:pPr>
            <w:r w:rsidRPr="00C8030F">
              <w:rPr>
                <w:rFonts w:asciiTheme="minorHAnsi" w:eastAsia="Arial Unicode MS" w:hAnsiTheme="minorHAnsi" w:cstheme="minorHAnsi"/>
                <w:sz w:val="22"/>
              </w:rPr>
              <w:t>Vehicles, plant and equipment</w:t>
            </w:r>
          </w:p>
        </w:tc>
        <w:tc>
          <w:tcPr>
            <w:tcW w:w="4902"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10 years unless the life of the asset is considered to be less</w:t>
            </w:r>
          </w:p>
        </w:tc>
      </w:tr>
      <w:tr w:rsidR="00CA5112" w:rsidTr="0029033C">
        <w:trPr>
          <w:trHeight w:val="88"/>
        </w:trPr>
        <w:tc>
          <w:tcPr>
            <w:tcW w:w="2506"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IT equipment</w:t>
            </w:r>
          </w:p>
        </w:tc>
        <w:tc>
          <w:tcPr>
            <w:tcW w:w="4902"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7-10 years depending upon the nature of the asset</w:t>
            </w:r>
          </w:p>
        </w:tc>
      </w:tr>
      <w:tr w:rsidR="00CA5112" w:rsidTr="0029033C">
        <w:trPr>
          <w:trHeight w:val="88"/>
        </w:trPr>
        <w:tc>
          <w:tcPr>
            <w:tcW w:w="2506"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Roads and highways infrastructure</w:t>
            </w:r>
          </w:p>
        </w:tc>
        <w:tc>
          <w:tcPr>
            <w:tcW w:w="4902" w:type="dxa"/>
          </w:tcPr>
          <w:p w:rsidR="003608C7" w:rsidRPr="00C8030F" w:rsidRDefault="004430AD" w:rsidP="0029033C">
            <w:pPr>
              <w:jc w:val="both"/>
              <w:rPr>
                <w:rFonts w:asciiTheme="minorHAnsi" w:eastAsia="Arial Unicode MS" w:hAnsiTheme="minorHAnsi" w:cstheme="minorHAnsi"/>
                <w:sz w:val="22"/>
              </w:rPr>
            </w:pPr>
            <w:r w:rsidRPr="00C8030F">
              <w:rPr>
                <w:rFonts w:asciiTheme="minorHAnsi" w:eastAsia="Arial Unicode MS" w:hAnsiTheme="minorHAnsi" w:cstheme="minorHAnsi"/>
                <w:sz w:val="22"/>
              </w:rPr>
              <w:t>10-120 years depending upon the nature of the asset</w:t>
            </w:r>
          </w:p>
        </w:tc>
      </w:tr>
    </w:tbl>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Depreciation is not charged on land, community or heritage assets, as they do not have a determinable finite useful life.  Assets under construction are not depreciated until they are available for use.  Assets held for sale and investment properties are r</w:t>
      </w:r>
      <w:r w:rsidRPr="00C8030F">
        <w:rPr>
          <w:rFonts w:asciiTheme="minorHAnsi" w:eastAsia="Arial Unicode MS" w:hAnsiTheme="minorHAnsi" w:cstheme="minorHAnsi"/>
        </w:rPr>
        <w:t xml:space="preserve">evalued every year and therefore depreciation is not charged on these assets. </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Depreciation is calculated on a straight-line basis meaning that the asset's value reduces equally each year over its life.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Depreciation is charged from the month of acquisition until the month of disposal.  </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Depreciation is generally charged on buildings as a single asset.  However, where an asset has major components whose cost is significant in relation to the overall cost </w:t>
      </w:r>
      <w:r w:rsidRPr="00C8030F">
        <w:rPr>
          <w:rFonts w:asciiTheme="minorHAnsi" w:eastAsia="Arial Unicode MS" w:hAnsiTheme="minorHAnsi" w:cstheme="minorHAnsi"/>
        </w:rPr>
        <w:t>of the asset, and the lifetime of the component is significantly shorter than that of the asset, the major component is depreciated separately.</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Revaluation gains are also depreciated, with an amount equal to the difference between current value depreciati</w:t>
      </w:r>
      <w:r w:rsidRPr="00C8030F">
        <w:rPr>
          <w:rFonts w:asciiTheme="minorHAnsi" w:eastAsia="Arial Unicode MS" w:hAnsiTheme="minorHAnsi" w:cstheme="minorHAnsi"/>
        </w:rPr>
        <w:t>on charged on assets and the depreciation that would have been chargeable based on their historical cost being transferred each year from the revaluation reserve to the capital adjustment account.</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rPr>
        <w:t>Impairment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Assets are assessed at each year end as to </w:t>
      </w:r>
      <w:r w:rsidRPr="00C8030F">
        <w:rPr>
          <w:rFonts w:asciiTheme="minorHAnsi" w:eastAsia="Arial Unicode MS" w:hAnsiTheme="minorHAnsi" w:cstheme="minorHAnsi"/>
        </w:rPr>
        <w:t>whether there is any indication that an asset may be impaired.  Where indications exist and any possible differences are estimated to be material, the recoverable amount of the asset is estimated and, where this is less than the carrying amount of the asse</w:t>
      </w:r>
      <w:r w:rsidRPr="00C8030F">
        <w:rPr>
          <w:rFonts w:asciiTheme="minorHAnsi" w:eastAsia="Arial Unicode MS" w:hAnsiTheme="minorHAnsi" w:cstheme="minorHAnsi"/>
        </w:rPr>
        <w:t>t, an impairment loss is recognised for the shortfall.</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impairment losses are identified, they are accounted for the same was as revaluation losses.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lang w:eastAsia="en-GB"/>
        </w:rPr>
      </w:pPr>
      <w:r w:rsidRPr="00C8030F">
        <w:rPr>
          <w:rFonts w:asciiTheme="minorHAnsi" w:eastAsia="Arial Unicode MS" w:hAnsiTheme="minorHAnsi" w:cstheme="minorHAnsi"/>
          <w:color w:val="CC0066"/>
          <w:sz w:val="28"/>
          <w:lang w:eastAsia="en-GB"/>
        </w:rPr>
        <w:t>Minimum revenue provision</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is not required to raise council tax to fund deprecia</w:t>
      </w:r>
      <w:r w:rsidRPr="00C8030F">
        <w:rPr>
          <w:rFonts w:asciiTheme="minorHAnsi" w:eastAsia="Arial Unicode MS" w:hAnsiTheme="minorHAnsi" w:cstheme="minorHAnsi"/>
        </w:rPr>
        <w:t>tion, revaluation and impairment losses or amortisations.  However, it is required to make an annual charge to revenue towards the reduction in its</w:t>
      </w:r>
      <w:r w:rsidRPr="00C8030F">
        <w:rPr>
          <w:rFonts w:asciiTheme="minorHAnsi" w:hAnsiTheme="minorHAnsi" w:cstheme="minorHAnsi"/>
        </w:rPr>
        <w:t xml:space="preserve"> overall borrowing requirement, which is calculated on a prudent basis determined in accordance with statutor</w:t>
      </w:r>
      <w:r w:rsidRPr="00C8030F">
        <w:rPr>
          <w:rFonts w:asciiTheme="minorHAnsi" w:hAnsiTheme="minorHAnsi" w:cstheme="minorHAnsi"/>
        </w:rPr>
        <w:t xml:space="preserve">y guidance.  This contribution is known as the minimum revenue provision (MRP).  </w:t>
      </w:r>
      <w:r w:rsidRPr="00C8030F">
        <w:rPr>
          <w:rFonts w:asciiTheme="minorHAnsi" w:eastAsia="Arial Unicode MS" w:hAnsiTheme="minorHAnsi" w:cstheme="minorHAnsi"/>
        </w:rPr>
        <w:t>Depreciation, revaluation and impairment losses and amortisations are replaced by the MRP in the earmarked reserves balance, by way of an adjusting transaction with the capita</w:t>
      </w:r>
      <w:r w:rsidRPr="00C8030F">
        <w:rPr>
          <w:rFonts w:asciiTheme="minorHAnsi" w:eastAsia="Arial Unicode MS" w:hAnsiTheme="minorHAnsi" w:cstheme="minorHAnsi"/>
        </w:rPr>
        <w:t>l adjustment account in the movement in reserves statement, for the difference between the two.</w:t>
      </w:r>
    </w:p>
    <w:p w:rsidR="00B8062F" w:rsidRPr="00C8030F" w:rsidRDefault="00B8062F"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rPr>
      </w:pPr>
      <w:r w:rsidRPr="00C8030F">
        <w:rPr>
          <w:rFonts w:asciiTheme="minorHAnsi" w:eastAsia="Arial Unicode MS" w:hAnsiTheme="minorHAnsi" w:cstheme="minorHAnsi"/>
          <w:color w:val="CC0066"/>
          <w:sz w:val="28"/>
          <w:lang w:eastAsia="en-GB"/>
        </w:rPr>
        <w:t>Non</w:t>
      </w:r>
      <w:r w:rsidRPr="00C8030F">
        <w:rPr>
          <w:rFonts w:asciiTheme="minorHAnsi" w:eastAsia="Arial Unicode MS" w:hAnsiTheme="minorHAnsi" w:cstheme="minorHAnsi"/>
          <w:color w:val="CC0066"/>
          <w:sz w:val="28"/>
        </w:rPr>
        <w:t>-current assets held for sale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Where it is highly probable that property assets </w:t>
      </w:r>
      <w:r w:rsidRPr="00C8030F">
        <w:rPr>
          <w:rFonts w:asciiTheme="minorHAnsi" w:hAnsiTheme="minorHAnsi" w:cstheme="minorHAnsi"/>
        </w:rPr>
        <w:t xml:space="preserve">will be </w:t>
      </w:r>
      <w:r w:rsidRPr="00C8030F">
        <w:rPr>
          <w:rFonts w:asciiTheme="minorHAnsi" w:eastAsia="Arial Unicode MS" w:hAnsiTheme="minorHAnsi" w:cstheme="minorHAnsi"/>
        </w:rPr>
        <w:t xml:space="preserve">disposed of </w:t>
      </w:r>
      <w:r w:rsidRPr="00C8030F">
        <w:rPr>
          <w:rFonts w:asciiTheme="minorHAnsi" w:hAnsiTheme="minorHAnsi" w:cstheme="minorHAnsi"/>
        </w:rPr>
        <w:t xml:space="preserve">within the </w:t>
      </w:r>
      <w:r w:rsidRPr="00C8030F">
        <w:rPr>
          <w:rFonts w:asciiTheme="minorHAnsi" w:eastAsia="Arial Unicode MS" w:hAnsiTheme="minorHAnsi" w:cstheme="minorHAnsi"/>
        </w:rPr>
        <w:t>next 12 months the asset</w:t>
      </w:r>
      <w:r w:rsidRPr="00C8030F">
        <w:rPr>
          <w:rFonts w:asciiTheme="minorHAnsi" w:hAnsiTheme="minorHAnsi" w:cstheme="minorHAnsi"/>
        </w:rPr>
        <w:t xml:space="preserve"> is reclassified as </w:t>
      </w:r>
      <w:r w:rsidRPr="00C8030F">
        <w:rPr>
          <w:rFonts w:asciiTheme="minorHAnsi" w:eastAsia="Arial Unicode MS" w:hAnsiTheme="minorHAnsi" w:cstheme="minorHAnsi"/>
        </w:rPr>
        <w:t>a</w:t>
      </w:r>
      <w:r w:rsidRPr="00C8030F">
        <w:rPr>
          <w:rFonts w:asciiTheme="minorHAnsi" w:eastAsia="Arial Unicode MS" w:hAnsiTheme="minorHAnsi" w:cstheme="minorHAnsi"/>
        </w:rPr>
        <w:t>ssets</w:t>
      </w:r>
      <w:r w:rsidRPr="00C8030F">
        <w:rPr>
          <w:rFonts w:asciiTheme="minorHAnsi" w:hAnsiTheme="minorHAnsi" w:cstheme="minorHAnsi"/>
        </w:rPr>
        <w:t xml:space="preserve"> held for sale.</w:t>
      </w:r>
      <w:r w:rsidRPr="00C8030F">
        <w:rPr>
          <w:rFonts w:asciiTheme="minorHAnsi" w:eastAsia="Arial Unicode MS" w:hAnsiTheme="minorHAnsi" w:cstheme="minorHAnsi"/>
        </w:rPr>
        <w:t xml:space="preserve">   Depreciation is not charged on assets held for sale.</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If assets no longer meet the criteria to be classified as assets held for sale, they are reclassified back to non-current assets and valued at the lower of:</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numPr>
          <w:ilvl w:val="0"/>
          <w:numId w:val="4"/>
        </w:numPr>
        <w:spacing w:line="259" w:lineRule="auto"/>
        <w:ind w:left="714" w:hanging="357"/>
        <w:jc w:val="both"/>
        <w:rPr>
          <w:rFonts w:asciiTheme="minorHAnsi" w:eastAsia="Arial Unicode MS" w:hAnsiTheme="minorHAnsi" w:cstheme="minorHAnsi"/>
        </w:rPr>
      </w:pPr>
      <w:r w:rsidRPr="00C8030F">
        <w:rPr>
          <w:rFonts w:asciiTheme="minorHAnsi" w:eastAsia="Arial Unicode MS" w:hAnsiTheme="minorHAnsi" w:cstheme="minorHAnsi"/>
        </w:rPr>
        <w:t>Their carrying amount</w:t>
      </w:r>
      <w:r w:rsidRPr="00C8030F">
        <w:rPr>
          <w:rFonts w:asciiTheme="minorHAnsi" w:eastAsia="Arial Unicode MS" w:hAnsiTheme="minorHAnsi" w:cstheme="minorHAnsi"/>
        </w:rPr>
        <w:t xml:space="preserve"> before they were classified as held for sale.  In this case the carrying amount is adjusted for depreciation, amortisation or revaluations that would have been recognised had they not been classified as held for sale.</w:t>
      </w:r>
    </w:p>
    <w:p w:rsidR="003608C7" w:rsidRPr="00C8030F" w:rsidRDefault="004430AD" w:rsidP="003608C7">
      <w:pPr>
        <w:numPr>
          <w:ilvl w:val="0"/>
          <w:numId w:val="4"/>
        </w:numPr>
        <w:spacing w:line="259" w:lineRule="auto"/>
        <w:ind w:left="714" w:hanging="357"/>
        <w:jc w:val="both"/>
        <w:rPr>
          <w:rFonts w:asciiTheme="minorHAnsi" w:eastAsia="Arial Unicode MS" w:hAnsiTheme="minorHAnsi" w:cstheme="minorHAnsi"/>
        </w:rPr>
      </w:pPr>
      <w:r w:rsidRPr="00C8030F">
        <w:rPr>
          <w:rFonts w:asciiTheme="minorHAnsi" w:eastAsia="Arial Unicode MS" w:hAnsiTheme="minorHAnsi" w:cstheme="minorHAnsi"/>
        </w:rPr>
        <w:t xml:space="preserve">Their recoverable amount at the date </w:t>
      </w:r>
      <w:r w:rsidRPr="00C8030F">
        <w:rPr>
          <w:rFonts w:asciiTheme="minorHAnsi" w:eastAsia="Arial Unicode MS" w:hAnsiTheme="minorHAnsi" w:cstheme="minorHAnsi"/>
        </w:rPr>
        <w:t>of the decision not to sell.</w:t>
      </w:r>
    </w:p>
    <w:p w:rsidR="003608C7" w:rsidRPr="00C8030F" w:rsidRDefault="004430AD" w:rsidP="003608C7">
      <w:pPr>
        <w:jc w:val="both"/>
        <w:rPr>
          <w:rFonts w:asciiTheme="minorHAnsi" w:eastAsia="Arial Unicode MS" w:hAnsiTheme="minorHAnsi" w:cstheme="minorHAnsi"/>
          <w:color w:val="CC0066"/>
          <w:u w:val="single"/>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color w:val="CC0066"/>
          <w:sz w:val="28"/>
          <w:lang w:eastAsia="en-GB"/>
        </w:rPr>
        <w:t>Disposal of assets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When an asset is disposed of, the carrying amount of the asset in the balance sheet is written off to the other operating expenditure line in the comprehensive income and expenditure statement, as part of the gain or loss on disposal.  Receipts from dispos</w:t>
      </w:r>
      <w:r w:rsidRPr="00C8030F">
        <w:rPr>
          <w:rFonts w:asciiTheme="minorHAnsi" w:eastAsia="Arial Unicode MS" w:hAnsiTheme="minorHAnsi" w:cstheme="minorHAnsi"/>
        </w:rPr>
        <w:t xml:space="preserve">al are credited to the same line in the comprehensive income and expenditure statement as part of the gain or loss on disposal.  Any revaluation gains accumulated for the asset in the revaluation reserve are transferred to the capital adjustment account.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net loss or gain on disposal is not a charge against council tax, as the cost of property, plant and equipment is fully provided for under separate arrangements for capital financing.  The gains and losses are therefore reversed out of the general fun</w:t>
      </w:r>
      <w:r w:rsidRPr="00C8030F">
        <w:rPr>
          <w:rFonts w:asciiTheme="minorHAnsi" w:eastAsia="Arial Unicode MS" w:hAnsiTheme="minorHAnsi" w:cstheme="minorHAnsi"/>
        </w:rPr>
        <w:t>d in the movement in reserves statement and posted to the capital adjustment account (for any sale proceeds greater than £10,000) the capital receipts reserve.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Capital receipts can only be used to fund new capital investment or, be set aside to reduce the</w:t>
      </w:r>
      <w:r w:rsidRPr="00C8030F">
        <w:rPr>
          <w:rFonts w:asciiTheme="minorHAnsi" w:eastAsia="Arial Unicode MS" w:hAnsiTheme="minorHAnsi" w:cstheme="minorHAnsi"/>
        </w:rPr>
        <w:t xml:space="preserve"> council's underlying need to borrow (the capital financing requirement).  However, the flexible use of capital receipts allows revenue expenditure to be funded from capital receipts where it generates ongoing revenue savings or transforms service delivery</w:t>
      </w:r>
      <w:r w:rsidRPr="00C8030F">
        <w:rPr>
          <w:rFonts w:asciiTheme="minorHAnsi" w:eastAsia="Arial Unicode MS" w:hAnsiTheme="minorHAnsi" w:cstheme="minorHAnsi"/>
        </w:rPr>
        <w:t xml:space="preserve"> to reduce costs.</w:t>
      </w:r>
    </w:p>
    <w:p w:rsidR="003608C7" w:rsidRDefault="004430AD" w:rsidP="003608C7">
      <w:pPr>
        <w:jc w:val="both"/>
        <w:rPr>
          <w:rFonts w:asciiTheme="minorHAnsi" w:eastAsia="Arial Unicode MS" w:hAnsiTheme="minorHAnsi" w:cstheme="minorHAnsi"/>
        </w:rPr>
      </w:pPr>
    </w:p>
    <w:p w:rsidR="00B8062F" w:rsidRDefault="00B8062F" w:rsidP="003608C7">
      <w:pPr>
        <w:jc w:val="both"/>
        <w:rPr>
          <w:rFonts w:asciiTheme="minorHAnsi" w:eastAsia="Arial Unicode MS" w:hAnsiTheme="minorHAnsi" w:cstheme="minorHAnsi"/>
        </w:rPr>
      </w:pPr>
    </w:p>
    <w:p w:rsidR="00B8062F" w:rsidRPr="00C8030F" w:rsidRDefault="00B8062F"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28"/>
          <w:u w:val="single"/>
        </w:rPr>
      </w:pPr>
      <w:r w:rsidRPr="00C8030F">
        <w:rPr>
          <w:rFonts w:asciiTheme="minorHAnsi" w:eastAsia="Arial Unicode MS" w:hAnsiTheme="minorHAnsi" w:cstheme="minorHAnsi"/>
          <w:color w:val="CC0066"/>
          <w:sz w:val="32"/>
          <w:u w:val="single"/>
        </w:rPr>
        <w:lastRenderedPageBreak/>
        <w:t>Heritage assets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Heritage assets are assets with historical, artistic, scientific, technological, geophysical or environmental qualities that are held and maintained principally for their contribution to knowledge and culture.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w:t>
      </w:r>
      <w:r w:rsidRPr="00C8030F">
        <w:rPr>
          <w:rFonts w:asciiTheme="minorHAnsi" w:eastAsia="Arial Unicode MS" w:hAnsiTheme="minorHAnsi" w:cstheme="minorHAnsi"/>
        </w:rPr>
        <w:t>collection has an indeterminate life and is subject to appropriate conservation measures, therefore, depreciation is not charged on heritage assets.</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valuation of the county council's heritage assets has included a degree of estimation.  With respect t</w:t>
      </w:r>
      <w:r w:rsidRPr="00C8030F">
        <w:rPr>
          <w:rFonts w:asciiTheme="minorHAnsi" w:eastAsia="Arial Unicode MS" w:hAnsiTheme="minorHAnsi" w:cstheme="minorHAnsi"/>
        </w:rPr>
        <w:t>o the museum's collection, those assets considered to have a value of £50,000 or over have been identified and valued as separate items.  The rest of the collection involves a large quantity of small value items for which is not considered economic to valu</w:t>
      </w:r>
      <w:r w:rsidRPr="00C8030F">
        <w:rPr>
          <w:rFonts w:asciiTheme="minorHAnsi" w:eastAsia="Arial Unicode MS" w:hAnsiTheme="minorHAnsi" w:cstheme="minorHAnsi"/>
        </w:rPr>
        <w:t>e each item separately.  Therefore, a sample of items was valued by the museums staff.  The resulting value was then used to give an estimated value of the whole collection.  It is considered that the result provides a fair reflection of the value of the c</w:t>
      </w:r>
      <w:r w:rsidRPr="00C8030F">
        <w:rPr>
          <w:rFonts w:asciiTheme="minorHAnsi" w:eastAsia="Arial Unicode MS" w:hAnsiTheme="minorHAnsi" w:cstheme="minorHAnsi"/>
        </w:rPr>
        <w:t>ounty council's holding.</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sz w:val="22"/>
          <w:szCs w:val="22"/>
        </w:rPr>
      </w:pPr>
      <w:r w:rsidRPr="00C8030F">
        <w:rPr>
          <w:rFonts w:asciiTheme="minorHAnsi" w:eastAsia="Arial Unicode MS" w:hAnsiTheme="minorHAnsi" w:cstheme="minorHAnsi"/>
        </w:rPr>
        <w:t>The county</w:t>
      </w:r>
      <w:r w:rsidRPr="00C8030F">
        <w:rPr>
          <w:rFonts w:asciiTheme="minorHAnsi" w:hAnsiTheme="minorHAnsi" w:cstheme="minorHAnsi"/>
        </w:rPr>
        <w:t xml:space="preserve"> </w:t>
      </w:r>
      <w:r w:rsidRPr="00C8030F">
        <w:rPr>
          <w:rFonts w:asciiTheme="minorHAnsi" w:eastAsia="Arial Unicode MS" w:hAnsiTheme="minorHAnsi" w:cstheme="minorHAnsi"/>
        </w:rPr>
        <w:t>council</w:t>
      </w:r>
      <w:r w:rsidRPr="00C8030F">
        <w:rPr>
          <w:rFonts w:asciiTheme="minorHAnsi" w:hAnsiTheme="minorHAnsi" w:cstheme="minorHAnsi"/>
        </w:rPr>
        <w:t xml:space="preserve"> has a detailed acquisitions and disposal policy, further information on which can be obtained from the </w:t>
      </w:r>
      <w:r w:rsidRPr="00C8030F">
        <w:rPr>
          <w:rFonts w:asciiTheme="minorHAnsi" w:eastAsia="Arial Unicode MS" w:hAnsiTheme="minorHAnsi" w:cstheme="minorHAnsi"/>
        </w:rPr>
        <w:t xml:space="preserve">county </w:t>
      </w:r>
      <w:r w:rsidRPr="00C8030F">
        <w:rPr>
          <w:rFonts w:asciiTheme="minorHAnsi" w:hAnsiTheme="minorHAnsi" w:cstheme="minorHAnsi"/>
        </w:rPr>
        <w:t>council.  Disposals will not be made with the principal aim of generating funds</w:t>
      </w:r>
    </w:p>
    <w:p w:rsidR="003608C7" w:rsidRPr="00C8030F" w:rsidRDefault="004430AD" w:rsidP="003608C7">
      <w:pPr>
        <w:jc w:val="both"/>
        <w:rPr>
          <w:rFonts w:asciiTheme="minorHAnsi" w:eastAsia="Arial Unicode MS" w:hAnsiTheme="minorHAnsi" w:cstheme="minorHAnsi"/>
          <w:highlight w:val="magenta"/>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Investment property</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Investment properties are those assets that are used solely to earn rentals and/or for capital appreciation.  They are not used for service delivery</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Investment properties are measured initially at cost and subsequently at fair value.  Investment properties are not depreciated and an annual valuation programme ensures that they are held at highest and best use value at the balance sheet date.  Gains and</w:t>
      </w:r>
      <w:r w:rsidRPr="00C8030F">
        <w:rPr>
          <w:rFonts w:asciiTheme="minorHAnsi" w:eastAsia="Arial Unicode MS" w:hAnsiTheme="minorHAnsi" w:cstheme="minorHAnsi"/>
        </w:rPr>
        <w:t xml:space="preserve"> losses on revaluation and disposal are charged to the financing and investment income and expenditure line in the comprehensive income and expenditure statement.  </w:t>
      </w: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Rental income is credited to the financing and investment income line</w:t>
      </w:r>
      <w:r w:rsidRPr="00C8030F">
        <w:rPr>
          <w:rFonts w:asciiTheme="minorHAnsi" w:hAnsiTheme="minorHAnsi" w:cstheme="minorHAnsi"/>
        </w:rPr>
        <w:t xml:space="preserve"> </w:t>
      </w:r>
      <w:r w:rsidRPr="00C8030F">
        <w:rPr>
          <w:rFonts w:asciiTheme="minorHAnsi" w:eastAsia="Arial Unicode MS" w:hAnsiTheme="minorHAnsi" w:cstheme="minorHAnsi"/>
        </w:rPr>
        <w:t>in the comprehensive</w:t>
      </w:r>
      <w:r w:rsidRPr="00C8030F">
        <w:rPr>
          <w:rFonts w:asciiTheme="minorHAnsi" w:eastAsia="Arial Unicode MS" w:hAnsiTheme="minorHAnsi" w:cstheme="minorHAnsi"/>
        </w:rPr>
        <w:t xml:space="preserve"> income and expenditure statement.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Revaluation and disposal gains and losses are not permitted by statutory arrangements to have an impact on the general fund.  The gains and losses are therefore reversed out of the general fund in the movement in reser</w:t>
      </w:r>
      <w:r w:rsidRPr="00C8030F">
        <w:rPr>
          <w:rFonts w:asciiTheme="minorHAnsi" w:eastAsia="Arial Unicode MS" w:hAnsiTheme="minorHAnsi" w:cstheme="minorHAnsi"/>
        </w:rPr>
        <w:t xml:space="preserve">ves statement and posted to the capital adjustment account.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Fair value measurement</w:t>
      </w:r>
    </w:p>
    <w:p w:rsidR="003608C7" w:rsidRPr="00C8030F" w:rsidRDefault="004430AD" w:rsidP="003608C7">
      <w:pPr>
        <w:jc w:val="both"/>
        <w:rPr>
          <w:rFonts w:asciiTheme="minorHAnsi" w:eastAsia="Arial Unicode MS" w:hAnsiTheme="minorHAnsi" w:cstheme="minorHAnsi"/>
          <w:color w:val="CC0066"/>
          <w:sz w:val="28"/>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county council measures some of its assets such as surplus assets, investment properties and some of its financial instruments at fair value at each reporting date.  </w:t>
      </w:r>
      <w:r w:rsidRPr="00C8030F">
        <w:rPr>
          <w:rFonts w:asciiTheme="minorHAnsi" w:eastAsia="Arial Unicode MS" w:hAnsiTheme="minorHAnsi" w:cstheme="minorHAnsi"/>
        </w:rPr>
        <w:t>Fair value is the price that would be received to sell an asset or paid to transfer a liability in an orderly transaction between market participants at the measurement date.  The fair value measurement assumes that the transaction to sell the asset or tra</w:t>
      </w:r>
      <w:r w:rsidRPr="00C8030F">
        <w:rPr>
          <w:rFonts w:asciiTheme="minorHAnsi" w:eastAsia="Arial Unicode MS" w:hAnsiTheme="minorHAnsi" w:cstheme="minorHAnsi"/>
        </w:rPr>
        <w:t>nsfer the liability takes place either, in the principal market for the asset or liability, or in the absence of a principal market, in the most advantageous market for the asset or liability.</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county council measures the fair value of an asset or liab</w:t>
      </w:r>
      <w:r w:rsidRPr="00C8030F">
        <w:rPr>
          <w:rFonts w:asciiTheme="minorHAnsi" w:eastAsia="Arial Unicode MS" w:hAnsiTheme="minorHAnsi" w:cstheme="minorHAnsi"/>
        </w:rPr>
        <w:t>ility using the assumptions that market participants would use when pricing the asset or liability, assuming that market participants act in their economic best interest.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When measuring the fair value, the county council takes into account a market partic</w:t>
      </w:r>
      <w:r w:rsidRPr="00C8030F">
        <w:rPr>
          <w:rFonts w:asciiTheme="minorHAnsi" w:eastAsia="Arial Unicode MS" w:hAnsiTheme="minorHAnsi" w:cstheme="minorHAnsi"/>
        </w:rPr>
        <w:t>ipant’s ability to generate economic benefits by using the asset in its highest and best use or by selling it to another market participant that would use the asset in its highest and best use.</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inputs to the measurement techniques are categorised in accordance with the following three levels: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numPr>
          <w:ilvl w:val="0"/>
          <w:numId w:val="6"/>
        </w:numPr>
        <w:jc w:val="both"/>
        <w:rPr>
          <w:rFonts w:asciiTheme="minorHAnsi" w:eastAsia="Arial Unicode MS" w:hAnsiTheme="minorHAnsi" w:cstheme="minorHAnsi"/>
        </w:rPr>
      </w:pPr>
      <w:r w:rsidRPr="00C8030F">
        <w:rPr>
          <w:rFonts w:asciiTheme="minorHAnsi" w:eastAsia="Arial Unicode MS" w:hAnsiTheme="minorHAnsi" w:cstheme="minorHAnsi"/>
        </w:rPr>
        <w:t>Level 1 inputs – quoted prices (unadjusted) in active markets for identical assets that the council can access at the measurement date;</w:t>
      </w:r>
    </w:p>
    <w:p w:rsidR="003608C7" w:rsidRPr="00C8030F" w:rsidRDefault="004430AD" w:rsidP="003608C7">
      <w:pPr>
        <w:numPr>
          <w:ilvl w:val="0"/>
          <w:numId w:val="6"/>
        </w:numPr>
        <w:jc w:val="both"/>
        <w:rPr>
          <w:rFonts w:asciiTheme="minorHAnsi" w:eastAsia="Arial Unicode MS" w:hAnsiTheme="minorHAnsi" w:cstheme="minorHAnsi"/>
        </w:rPr>
      </w:pPr>
      <w:r w:rsidRPr="00C8030F">
        <w:rPr>
          <w:rFonts w:asciiTheme="minorHAnsi" w:eastAsia="Arial Unicode MS" w:hAnsiTheme="minorHAnsi" w:cstheme="minorHAnsi"/>
        </w:rPr>
        <w:lastRenderedPageBreak/>
        <w:t>Level 2 inputs</w:t>
      </w:r>
      <w:r w:rsidRPr="00C8030F">
        <w:rPr>
          <w:rFonts w:asciiTheme="minorHAnsi" w:eastAsia="Arial Unicode MS" w:hAnsiTheme="minorHAnsi" w:cstheme="minorHAnsi"/>
        </w:rPr>
        <w:t xml:space="preserve"> – inputs other than quoted prices included within Level 1 that are observable for the asset, either directly or indirectly;</w:t>
      </w:r>
    </w:p>
    <w:p w:rsidR="003608C7" w:rsidRPr="00C8030F" w:rsidRDefault="004430AD" w:rsidP="003608C7">
      <w:pPr>
        <w:numPr>
          <w:ilvl w:val="0"/>
          <w:numId w:val="6"/>
        </w:numPr>
        <w:jc w:val="both"/>
        <w:rPr>
          <w:rFonts w:asciiTheme="minorHAnsi" w:eastAsia="Arial Unicode MS" w:hAnsiTheme="minorHAnsi" w:cstheme="minorHAnsi"/>
        </w:rPr>
      </w:pPr>
      <w:r w:rsidRPr="00C8030F">
        <w:rPr>
          <w:rFonts w:asciiTheme="minorHAnsi" w:eastAsia="Arial Unicode MS" w:hAnsiTheme="minorHAnsi" w:cstheme="minorHAnsi"/>
        </w:rPr>
        <w:t>Level 3 inputs – unobservable inputs for the asset.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 xml:space="preserve">Leases </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Leases are classed as finance leases, where the terms of the lease tr</w:t>
      </w:r>
      <w:r w:rsidRPr="00C8030F">
        <w:rPr>
          <w:rFonts w:asciiTheme="minorHAnsi" w:eastAsia="Arial Unicode MS" w:hAnsiTheme="minorHAnsi" w:cstheme="minorHAnsi"/>
        </w:rPr>
        <w:t>ansfer the majority of the risks and rewards incidental to ownership from the lessor to the lessee.  All other leases are classified as operating leases.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Where the county council grants a finance lease over a property or an item of plant or equipment, the</w:t>
      </w:r>
      <w:r w:rsidRPr="00C8030F">
        <w:rPr>
          <w:rFonts w:asciiTheme="minorHAnsi" w:eastAsia="Arial Unicode MS" w:hAnsiTheme="minorHAnsi" w:cstheme="minorHAnsi"/>
        </w:rPr>
        <w:t xml:space="preserve"> relevant asset is written out of the balance sheet as a disposal and replaced by a long term debtor in the balance sheet at an amount equal to the net investment in the lease.  Finance income in respect of these debtors is recognised at a constant rate of</w:t>
      </w:r>
      <w:r w:rsidRPr="00C8030F">
        <w:rPr>
          <w:rFonts w:asciiTheme="minorHAnsi" w:eastAsia="Arial Unicode MS" w:hAnsiTheme="minorHAnsi" w:cstheme="minorHAnsi"/>
        </w:rPr>
        <w:t xml:space="preserve"> return on the net investment outstanding in respect of that finance lease.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Reserves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The county council sets aside specific amounts as reserves for future policy purposes or, to cover contingencies.  Reserves are created by appropriating amounts out of </w:t>
      </w:r>
      <w:r w:rsidRPr="00C8030F">
        <w:rPr>
          <w:rFonts w:asciiTheme="minorHAnsi" w:eastAsia="Arial Unicode MS" w:hAnsiTheme="minorHAnsi" w:cstheme="minorHAnsi"/>
        </w:rPr>
        <w:t>the general fund balance in the movement in reserves statement.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When expenditure is incurred which is to be financed from an earmarked reserve, the expenditure is charged to the appropriate service revenue account in that year.  An equal amount is transfe</w:t>
      </w:r>
      <w:r w:rsidRPr="00C8030F">
        <w:rPr>
          <w:rFonts w:asciiTheme="minorHAnsi" w:eastAsia="Arial Unicode MS" w:hAnsiTheme="minorHAnsi" w:cstheme="minorHAnsi"/>
        </w:rPr>
        <w:t>rred from the reserve to the general fund in the movement in reserves statement</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Certain reserves are held for technical accounting purposes in respect of non-current assets, financial instruments and retirement and employee benefits and do not represent u</w:t>
      </w:r>
      <w:r w:rsidRPr="00C8030F">
        <w:rPr>
          <w:rFonts w:asciiTheme="minorHAnsi" w:eastAsia="Arial Unicode MS" w:hAnsiTheme="minorHAnsi" w:cstheme="minorHAnsi"/>
        </w:rPr>
        <w:t>sable resources for the county council.  These reserves are explained in the relevant notes.</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color w:val="CC0066"/>
          <w:sz w:val="32"/>
          <w:u w:val="single"/>
        </w:rPr>
      </w:pPr>
      <w:r w:rsidRPr="00C8030F">
        <w:rPr>
          <w:rFonts w:asciiTheme="minorHAnsi" w:eastAsia="Arial Unicode MS" w:hAnsiTheme="minorHAnsi" w:cstheme="minorHAnsi"/>
          <w:color w:val="CC0066"/>
          <w:sz w:val="32"/>
          <w:u w:val="single"/>
        </w:rPr>
        <w:t>Schools</w:t>
      </w:r>
    </w:p>
    <w:p w:rsidR="003608C7" w:rsidRPr="00C8030F" w:rsidRDefault="004430AD" w:rsidP="003608C7">
      <w:pPr>
        <w:jc w:val="both"/>
        <w:rPr>
          <w:rFonts w:asciiTheme="minorHAnsi"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The balance of control for local authority maintained schools, foundation, voluntary aided and voluntary controlled schools are all deemed to lie with th</w:t>
      </w:r>
      <w:r w:rsidRPr="00C8030F">
        <w:rPr>
          <w:rFonts w:asciiTheme="minorHAnsi" w:eastAsia="Arial Unicode MS" w:hAnsiTheme="minorHAnsi" w:cstheme="minorHAnsi"/>
        </w:rPr>
        <w:t xml:space="preserve">e council, therefore schools’ assets, liabilities, reserves and cash flows are recognised in the council's financial statements as if they were transactions of the council. </w:t>
      </w:r>
    </w:p>
    <w:p w:rsidR="003608C7" w:rsidRPr="00C8030F" w:rsidRDefault="004430AD" w:rsidP="003608C7">
      <w:pPr>
        <w:jc w:val="both"/>
        <w:rPr>
          <w:rFonts w:asciiTheme="minorHAnsi" w:eastAsia="Arial Unicode MS" w:hAnsiTheme="minorHAnsi" w:cstheme="minorHAnsi"/>
        </w:rPr>
      </w:pPr>
    </w:p>
    <w:p w:rsidR="003608C7"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Schools’ non-current assets (school buildings and playing fields) are recognised </w:t>
      </w:r>
      <w:r w:rsidRPr="00C8030F">
        <w:rPr>
          <w:rFonts w:asciiTheme="minorHAnsi" w:eastAsia="Arial Unicode MS" w:hAnsiTheme="minorHAnsi" w:cstheme="minorHAnsi"/>
        </w:rPr>
        <w:t>on the balance sheet where the council directly owns the assets, where the council holds the balance of control of the assets or, where the school or the school governing body own the assets or have had rights to use the assets transferred to them.</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Some v</w:t>
      </w:r>
      <w:r w:rsidRPr="00C8030F">
        <w:rPr>
          <w:rFonts w:asciiTheme="minorHAnsi" w:eastAsia="Arial Unicode MS" w:hAnsiTheme="minorHAnsi" w:cstheme="minorHAnsi"/>
        </w:rPr>
        <w:t>oluntary aided and controlled schools are owned by trustees.  However, these schools are included within the council's property, plant and equipment as the council receives the benefit from using the properties in terms of delivery of services and also mee</w:t>
      </w:r>
      <w:r w:rsidRPr="00C8030F">
        <w:rPr>
          <w:rFonts w:asciiTheme="minorHAnsi" w:eastAsia="Arial Unicode MS" w:hAnsiTheme="minorHAnsi" w:cstheme="minorHAnsi"/>
        </w:rPr>
        <w:t xml:space="preserve">ts the costs of service provision.  </w:t>
      </w:r>
    </w:p>
    <w:p w:rsidR="003608C7" w:rsidRPr="00C8030F" w:rsidRDefault="004430AD" w:rsidP="003608C7">
      <w:pPr>
        <w:jc w:val="both"/>
        <w:rPr>
          <w:rFonts w:asciiTheme="minorHAnsi" w:eastAsia="Arial Unicode MS" w:hAnsiTheme="minorHAnsi" w:cstheme="minorHAnsi"/>
        </w:rPr>
      </w:pPr>
    </w:p>
    <w:p w:rsidR="003608C7"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Capital expenditure on schools is added to the balances for those schools as reported in the property, plant and equipment note.  </w:t>
      </w:r>
    </w:p>
    <w:p w:rsidR="003608C7" w:rsidRPr="00C8030F" w:rsidRDefault="004430AD" w:rsidP="003608C7">
      <w:pPr>
        <w:jc w:val="both"/>
        <w:rPr>
          <w:rFonts w:asciiTheme="minorHAnsi" w:eastAsia="Arial Unicode MS" w:hAnsiTheme="minorHAnsi" w:cstheme="minorHAnsi"/>
        </w:rPr>
      </w:pPr>
    </w:p>
    <w:p w:rsidR="003608C7" w:rsidRPr="00C8030F" w:rsidRDefault="004430AD" w:rsidP="003608C7">
      <w:pPr>
        <w:jc w:val="both"/>
        <w:rPr>
          <w:rFonts w:asciiTheme="minorHAnsi" w:eastAsia="Arial Unicode MS" w:hAnsiTheme="minorHAnsi" w:cstheme="minorHAnsi"/>
        </w:rPr>
      </w:pPr>
      <w:r w:rsidRPr="00C8030F">
        <w:rPr>
          <w:rFonts w:asciiTheme="minorHAnsi" w:eastAsia="Arial Unicode MS" w:hAnsiTheme="minorHAnsi" w:cstheme="minorHAnsi"/>
        </w:rPr>
        <w:t xml:space="preserve">School assets are derecognised in full on the date that a school transfers to academy status. </w:t>
      </w:r>
    </w:p>
    <w:p w:rsidR="003608C7" w:rsidRPr="00C8030F" w:rsidRDefault="004430AD" w:rsidP="003608C7">
      <w:pPr>
        <w:jc w:val="both"/>
        <w:rPr>
          <w:rFonts w:asciiTheme="minorHAnsi" w:eastAsia="Arial Unicode MS" w:hAnsiTheme="minorHAnsi" w:cstheme="minorHAnsi"/>
        </w:rPr>
      </w:pPr>
    </w:p>
    <w:p w:rsidR="003608C7" w:rsidRDefault="004430AD" w:rsidP="003608C7">
      <w:pPr>
        <w:jc w:val="both"/>
        <w:rPr>
          <w:rFonts w:asciiTheme="minorHAnsi" w:hAnsiTheme="minorHAnsi" w:cstheme="minorHAnsi"/>
        </w:rPr>
      </w:pPr>
      <w:r w:rsidRPr="00C8030F">
        <w:rPr>
          <w:rFonts w:asciiTheme="minorHAnsi" w:eastAsia="Arial Unicode MS" w:hAnsiTheme="minorHAnsi" w:cstheme="minorHAnsi"/>
        </w:rPr>
        <w:t>Dedicated Schools Grant (DSG) is credited to the comprehensive income and expenditure statement based on amounts due from the Education and Skills Funding Agenc</w:t>
      </w:r>
      <w:r w:rsidRPr="00C8030F">
        <w:rPr>
          <w:rFonts w:asciiTheme="minorHAnsi" w:eastAsia="Arial Unicode MS" w:hAnsiTheme="minorHAnsi" w:cstheme="minorHAnsi"/>
        </w:rPr>
        <w:t xml:space="preserve">y.  DSG is allocated to budgets delegated to individual schools and centrally retained </w:t>
      </w:r>
      <w:r w:rsidRPr="00C8030F">
        <w:rPr>
          <w:rFonts w:asciiTheme="minorHAnsi" w:hAnsiTheme="minorHAnsi" w:cstheme="minorHAnsi"/>
        </w:rPr>
        <w:t xml:space="preserve">council budgets.  Expenditure from delegated schools and centrally retained budgets is charged to the comprehensive income and expenditure statement under education and </w:t>
      </w:r>
      <w:r w:rsidRPr="00C8030F">
        <w:rPr>
          <w:rFonts w:asciiTheme="minorHAnsi" w:hAnsiTheme="minorHAnsi" w:cstheme="minorHAnsi"/>
        </w:rPr>
        <w:t>children’s services.</w:t>
      </w:r>
    </w:p>
    <w:p w:rsidR="003608C7" w:rsidRDefault="004430AD" w:rsidP="003608C7">
      <w:pPr>
        <w:jc w:val="both"/>
        <w:rPr>
          <w:rFonts w:asciiTheme="minorHAnsi" w:hAnsiTheme="minorHAnsi" w:cstheme="minorHAnsi"/>
        </w:rPr>
      </w:pPr>
    </w:p>
    <w:p w:rsidR="0002763D" w:rsidRDefault="004430AD">
      <w:bookmarkStart w:id="0" w:name="_GoBack"/>
      <w:bookmarkEnd w:id="0"/>
    </w:p>
    <w:sectPr w:rsidR="0002763D" w:rsidSect="003608C7">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0A"/>
    <w:multiLevelType w:val="hybridMultilevel"/>
    <w:tmpl w:val="B89CE0BC"/>
    <w:lvl w:ilvl="0" w:tplc="D9D4282A">
      <w:start w:val="1"/>
      <w:numFmt w:val="bullet"/>
      <w:lvlText w:val=""/>
      <w:lvlJc w:val="left"/>
      <w:pPr>
        <w:ind w:left="720" w:hanging="360"/>
      </w:pPr>
      <w:rPr>
        <w:rFonts w:ascii="Symbol" w:hAnsi="Symbol" w:hint="default"/>
      </w:rPr>
    </w:lvl>
    <w:lvl w:ilvl="1" w:tplc="3D066A62" w:tentative="1">
      <w:start w:val="1"/>
      <w:numFmt w:val="bullet"/>
      <w:lvlText w:val="o"/>
      <w:lvlJc w:val="left"/>
      <w:pPr>
        <w:ind w:left="1440" w:hanging="360"/>
      </w:pPr>
      <w:rPr>
        <w:rFonts w:ascii="Courier New" w:hAnsi="Courier New" w:cs="Courier New" w:hint="default"/>
      </w:rPr>
    </w:lvl>
    <w:lvl w:ilvl="2" w:tplc="C938DC3A" w:tentative="1">
      <w:start w:val="1"/>
      <w:numFmt w:val="bullet"/>
      <w:lvlText w:val=""/>
      <w:lvlJc w:val="left"/>
      <w:pPr>
        <w:ind w:left="2160" w:hanging="360"/>
      </w:pPr>
      <w:rPr>
        <w:rFonts w:ascii="Wingdings" w:hAnsi="Wingdings" w:hint="default"/>
      </w:rPr>
    </w:lvl>
    <w:lvl w:ilvl="3" w:tplc="4F9A1F32" w:tentative="1">
      <w:start w:val="1"/>
      <w:numFmt w:val="bullet"/>
      <w:lvlText w:val=""/>
      <w:lvlJc w:val="left"/>
      <w:pPr>
        <w:ind w:left="2880" w:hanging="360"/>
      </w:pPr>
      <w:rPr>
        <w:rFonts w:ascii="Symbol" w:hAnsi="Symbol" w:hint="default"/>
      </w:rPr>
    </w:lvl>
    <w:lvl w:ilvl="4" w:tplc="3DA69BC4" w:tentative="1">
      <w:start w:val="1"/>
      <w:numFmt w:val="bullet"/>
      <w:lvlText w:val="o"/>
      <w:lvlJc w:val="left"/>
      <w:pPr>
        <w:ind w:left="3600" w:hanging="360"/>
      </w:pPr>
      <w:rPr>
        <w:rFonts w:ascii="Courier New" w:hAnsi="Courier New" w:cs="Courier New" w:hint="default"/>
      </w:rPr>
    </w:lvl>
    <w:lvl w:ilvl="5" w:tplc="3DEE6040" w:tentative="1">
      <w:start w:val="1"/>
      <w:numFmt w:val="bullet"/>
      <w:lvlText w:val=""/>
      <w:lvlJc w:val="left"/>
      <w:pPr>
        <w:ind w:left="4320" w:hanging="360"/>
      </w:pPr>
      <w:rPr>
        <w:rFonts w:ascii="Wingdings" w:hAnsi="Wingdings" w:hint="default"/>
      </w:rPr>
    </w:lvl>
    <w:lvl w:ilvl="6" w:tplc="F3E2C53A" w:tentative="1">
      <w:start w:val="1"/>
      <w:numFmt w:val="bullet"/>
      <w:lvlText w:val=""/>
      <w:lvlJc w:val="left"/>
      <w:pPr>
        <w:ind w:left="5040" w:hanging="360"/>
      </w:pPr>
      <w:rPr>
        <w:rFonts w:ascii="Symbol" w:hAnsi="Symbol" w:hint="default"/>
      </w:rPr>
    </w:lvl>
    <w:lvl w:ilvl="7" w:tplc="F0626FF4" w:tentative="1">
      <w:start w:val="1"/>
      <w:numFmt w:val="bullet"/>
      <w:lvlText w:val="o"/>
      <w:lvlJc w:val="left"/>
      <w:pPr>
        <w:ind w:left="5760" w:hanging="360"/>
      </w:pPr>
      <w:rPr>
        <w:rFonts w:ascii="Courier New" w:hAnsi="Courier New" w:cs="Courier New" w:hint="default"/>
      </w:rPr>
    </w:lvl>
    <w:lvl w:ilvl="8" w:tplc="620E426C" w:tentative="1">
      <w:start w:val="1"/>
      <w:numFmt w:val="bullet"/>
      <w:lvlText w:val=""/>
      <w:lvlJc w:val="left"/>
      <w:pPr>
        <w:ind w:left="6480" w:hanging="360"/>
      </w:pPr>
      <w:rPr>
        <w:rFonts w:ascii="Wingdings" w:hAnsi="Wingdings" w:hint="default"/>
      </w:rPr>
    </w:lvl>
  </w:abstractNum>
  <w:abstractNum w:abstractNumId="1" w15:restartNumberingAfterBreak="0">
    <w:nsid w:val="088210E3"/>
    <w:multiLevelType w:val="hybridMultilevel"/>
    <w:tmpl w:val="2F1E21B8"/>
    <w:lvl w:ilvl="0" w:tplc="1264070A">
      <w:start w:val="1"/>
      <w:numFmt w:val="bullet"/>
      <w:lvlText w:val=""/>
      <w:lvlJc w:val="left"/>
      <w:pPr>
        <w:ind w:left="720" w:hanging="360"/>
      </w:pPr>
      <w:rPr>
        <w:rFonts w:ascii="Symbol" w:hAnsi="Symbol" w:hint="default"/>
      </w:rPr>
    </w:lvl>
    <w:lvl w:ilvl="1" w:tplc="55D8C2DE" w:tentative="1">
      <w:start w:val="1"/>
      <w:numFmt w:val="bullet"/>
      <w:lvlText w:val="o"/>
      <w:lvlJc w:val="left"/>
      <w:pPr>
        <w:ind w:left="1440" w:hanging="360"/>
      </w:pPr>
      <w:rPr>
        <w:rFonts w:ascii="Courier New" w:hAnsi="Courier New" w:cs="Courier New" w:hint="default"/>
      </w:rPr>
    </w:lvl>
    <w:lvl w:ilvl="2" w:tplc="66A41EE2" w:tentative="1">
      <w:start w:val="1"/>
      <w:numFmt w:val="bullet"/>
      <w:lvlText w:val=""/>
      <w:lvlJc w:val="left"/>
      <w:pPr>
        <w:ind w:left="2160" w:hanging="360"/>
      </w:pPr>
      <w:rPr>
        <w:rFonts w:ascii="Wingdings" w:hAnsi="Wingdings" w:hint="default"/>
      </w:rPr>
    </w:lvl>
    <w:lvl w:ilvl="3" w:tplc="1CD45FB4" w:tentative="1">
      <w:start w:val="1"/>
      <w:numFmt w:val="bullet"/>
      <w:lvlText w:val=""/>
      <w:lvlJc w:val="left"/>
      <w:pPr>
        <w:ind w:left="2880" w:hanging="360"/>
      </w:pPr>
      <w:rPr>
        <w:rFonts w:ascii="Symbol" w:hAnsi="Symbol" w:hint="default"/>
      </w:rPr>
    </w:lvl>
    <w:lvl w:ilvl="4" w:tplc="D734A460" w:tentative="1">
      <w:start w:val="1"/>
      <w:numFmt w:val="bullet"/>
      <w:lvlText w:val="o"/>
      <w:lvlJc w:val="left"/>
      <w:pPr>
        <w:ind w:left="3600" w:hanging="360"/>
      </w:pPr>
      <w:rPr>
        <w:rFonts w:ascii="Courier New" w:hAnsi="Courier New" w:cs="Courier New" w:hint="default"/>
      </w:rPr>
    </w:lvl>
    <w:lvl w:ilvl="5" w:tplc="A72A8F48" w:tentative="1">
      <w:start w:val="1"/>
      <w:numFmt w:val="bullet"/>
      <w:lvlText w:val=""/>
      <w:lvlJc w:val="left"/>
      <w:pPr>
        <w:ind w:left="4320" w:hanging="360"/>
      </w:pPr>
      <w:rPr>
        <w:rFonts w:ascii="Wingdings" w:hAnsi="Wingdings" w:hint="default"/>
      </w:rPr>
    </w:lvl>
    <w:lvl w:ilvl="6" w:tplc="323A25C8" w:tentative="1">
      <w:start w:val="1"/>
      <w:numFmt w:val="bullet"/>
      <w:lvlText w:val=""/>
      <w:lvlJc w:val="left"/>
      <w:pPr>
        <w:ind w:left="5040" w:hanging="360"/>
      </w:pPr>
      <w:rPr>
        <w:rFonts w:ascii="Symbol" w:hAnsi="Symbol" w:hint="default"/>
      </w:rPr>
    </w:lvl>
    <w:lvl w:ilvl="7" w:tplc="BCACA1B4" w:tentative="1">
      <w:start w:val="1"/>
      <w:numFmt w:val="bullet"/>
      <w:lvlText w:val="o"/>
      <w:lvlJc w:val="left"/>
      <w:pPr>
        <w:ind w:left="5760" w:hanging="360"/>
      </w:pPr>
      <w:rPr>
        <w:rFonts w:ascii="Courier New" w:hAnsi="Courier New" w:cs="Courier New" w:hint="default"/>
      </w:rPr>
    </w:lvl>
    <w:lvl w:ilvl="8" w:tplc="0882ABB0" w:tentative="1">
      <w:start w:val="1"/>
      <w:numFmt w:val="bullet"/>
      <w:lvlText w:val=""/>
      <w:lvlJc w:val="left"/>
      <w:pPr>
        <w:ind w:left="6480" w:hanging="360"/>
      </w:pPr>
      <w:rPr>
        <w:rFonts w:ascii="Wingdings" w:hAnsi="Wingdings" w:hint="default"/>
      </w:rPr>
    </w:lvl>
  </w:abstractNum>
  <w:abstractNum w:abstractNumId="2" w15:restartNumberingAfterBreak="0">
    <w:nsid w:val="1D9E73B6"/>
    <w:multiLevelType w:val="hybridMultilevel"/>
    <w:tmpl w:val="BEA2F9FC"/>
    <w:lvl w:ilvl="0" w:tplc="B54808E0">
      <w:start w:val="1"/>
      <w:numFmt w:val="bullet"/>
      <w:lvlText w:val=""/>
      <w:lvlJc w:val="left"/>
      <w:pPr>
        <w:ind w:left="720" w:hanging="360"/>
      </w:pPr>
      <w:rPr>
        <w:rFonts w:ascii="Symbol" w:hAnsi="Symbol" w:hint="default"/>
      </w:rPr>
    </w:lvl>
    <w:lvl w:ilvl="1" w:tplc="BB042794" w:tentative="1">
      <w:start w:val="1"/>
      <w:numFmt w:val="bullet"/>
      <w:lvlText w:val="o"/>
      <w:lvlJc w:val="left"/>
      <w:pPr>
        <w:ind w:left="1440" w:hanging="360"/>
      </w:pPr>
      <w:rPr>
        <w:rFonts w:ascii="Courier New" w:hAnsi="Courier New" w:cs="Courier New" w:hint="default"/>
      </w:rPr>
    </w:lvl>
    <w:lvl w:ilvl="2" w:tplc="CE8C83A4" w:tentative="1">
      <w:start w:val="1"/>
      <w:numFmt w:val="bullet"/>
      <w:lvlText w:val=""/>
      <w:lvlJc w:val="left"/>
      <w:pPr>
        <w:ind w:left="2160" w:hanging="360"/>
      </w:pPr>
      <w:rPr>
        <w:rFonts w:ascii="Wingdings" w:hAnsi="Wingdings" w:hint="default"/>
      </w:rPr>
    </w:lvl>
    <w:lvl w:ilvl="3" w:tplc="A18600EC" w:tentative="1">
      <w:start w:val="1"/>
      <w:numFmt w:val="bullet"/>
      <w:lvlText w:val=""/>
      <w:lvlJc w:val="left"/>
      <w:pPr>
        <w:ind w:left="2880" w:hanging="360"/>
      </w:pPr>
      <w:rPr>
        <w:rFonts w:ascii="Symbol" w:hAnsi="Symbol" w:hint="default"/>
      </w:rPr>
    </w:lvl>
    <w:lvl w:ilvl="4" w:tplc="DC0A1952" w:tentative="1">
      <w:start w:val="1"/>
      <w:numFmt w:val="bullet"/>
      <w:lvlText w:val="o"/>
      <w:lvlJc w:val="left"/>
      <w:pPr>
        <w:ind w:left="3600" w:hanging="360"/>
      </w:pPr>
      <w:rPr>
        <w:rFonts w:ascii="Courier New" w:hAnsi="Courier New" w:cs="Courier New" w:hint="default"/>
      </w:rPr>
    </w:lvl>
    <w:lvl w:ilvl="5" w:tplc="B37E8B00" w:tentative="1">
      <w:start w:val="1"/>
      <w:numFmt w:val="bullet"/>
      <w:lvlText w:val=""/>
      <w:lvlJc w:val="left"/>
      <w:pPr>
        <w:ind w:left="4320" w:hanging="360"/>
      </w:pPr>
      <w:rPr>
        <w:rFonts w:ascii="Wingdings" w:hAnsi="Wingdings" w:hint="default"/>
      </w:rPr>
    </w:lvl>
    <w:lvl w:ilvl="6" w:tplc="FE800F36" w:tentative="1">
      <w:start w:val="1"/>
      <w:numFmt w:val="bullet"/>
      <w:lvlText w:val=""/>
      <w:lvlJc w:val="left"/>
      <w:pPr>
        <w:ind w:left="5040" w:hanging="360"/>
      </w:pPr>
      <w:rPr>
        <w:rFonts w:ascii="Symbol" w:hAnsi="Symbol" w:hint="default"/>
      </w:rPr>
    </w:lvl>
    <w:lvl w:ilvl="7" w:tplc="03BCA864" w:tentative="1">
      <w:start w:val="1"/>
      <w:numFmt w:val="bullet"/>
      <w:lvlText w:val="o"/>
      <w:lvlJc w:val="left"/>
      <w:pPr>
        <w:ind w:left="5760" w:hanging="360"/>
      </w:pPr>
      <w:rPr>
        <w:rFonts w:ascii="Courier New" w:hAnsi="Courier New" w:cs="Courier New" w:hint="default"/>
      </w:rPr>
    </w:lvl>
    <w:lvl w:ilvl="8" w:tplc="84AE7372" w:tentative="1">
      <w:start w:val="1"/>
      <w:numFmt w:val="bullet"/>
      <w:lvlText w:val=""/>
      <w:lvlJc w:val="left"/>
      <w:pPr>
        <w:ind w:left="6480" w:hanging="360"/>
      </w:pPr>
      <w:rPr>
        <w:rFonts w:ascii="Wingdings" w:hAnsi="Wingdings" w:hint="default"/>
      </w:rPr>
    </w:lvl>
  </w:abstractNum>
  <w:abstractNum w:abstractNumId="3" w15:restartNumberingAfterBreak="0">
    <w:nsid w:val="25685196"/>
    <w:multiLevelType w:val="hybridMultilevel"/>
    <w:tmpl w:val="3C8EA588"/>
    <w:lvl w:ilvl="0" w:tplc="925C76D6">
      <w:start w:val="1"/>
      <w:numFmt w:val="bullet"/>
      <w:lvlText w:val=""/>
      <w:lvlJc w:val="left"/>
      <w:pPr>
        <w:ind w:left="720" w:hanging="360"/>
      </w:pPr>
      <w:rPr>
        <w:rFonts w:ascii="Symbol" w:hAnsi="Symbol" w:hint="default"/>
      </w:rPr>
    </w:lvl>
    <w:lvl w:ilvl="1" w:tplc="7CF08816" w:tentative="1">
      <w:start w:val="1"/>
      <w:numFmt w:val="bullet"/>
      <w:lvlText w:val="o"/>
      <w:lvlJc w:val="left"/>
      <w:pPr>
        <w:ind w:left="1440" w:hanging="360"/>
      </w:pPr>
      <w:rPr>
        <w:rFonts w:ascii="Courier New" w:hAnsi="Courier New" w:cs="Courier New" w:hint="default"/>
      </w:rPr>
    </w:lvl>
    <w:lvl w:ilvl="2" w:tplc="15C8F570" w:tentative="1">
      <w:start w:val="1"/>
      <w:numFmt w:val="bullet"/>
      <w:lvlText w:val=""/>
      <w:lvlJc w:val="left"/>
      <w:pPr>
        <w:ind w:left="2160" w:hanging="360"/>
      </w:pPr>
      <w:rPr>
        <w:rFonts w:ascii="Wingdings" w:hAnsi="Wingdings" w:hint="default"/>
      </w:rPr>
    </w:lvl>
    <w:lvl w:ilvl="3" w:tplc="8F949C20" w:tentative="1">
      <w:start w:val="1"/>
      <w:numFmt w:val="bullet"/>
      <w:lvlText w:val=""/>
      <w:lvlJc w:val="left"/>
      <w:pPr>
        <w:ind w:left="2880" w:hanging="360"/>
      </w:pPr>
      <w:rPr>
        <w:rFonts w:ascii="Symbol" w:hAnsi="Symbol" w:hint="default"/>
      </w:rPr>
    </w:lvl>
    <w:lvl w:ilvl="4" w:tplc="E63A066C" w:tentative="1">
      <w:start w:val="1"/>
      <w:numFmt w:val="bullet"/>
      <w:lvlText w:val="o"/>
      <w:lvlJc w:val="left"/>
      <w:pPr>
        <w:ind w:left="3600" w:hanging="360"/>
      </w:pPr>
      <w:rPr>
        <w:rFonts w:ascii="Courier New" w:hAnsi="Courier New" w:cs="Courier New" w:hint="default"/>
      </w:rPr>
    </w:lvl>
    <w:lvl w:ilvl="5" w:tplc="98E04EC4" w:tentative="1">
      <w:start w:val="1"/>
      <w:numFmt w:val="bullet"/>
      <w:lvlText w:val=""/>
      <w:lvlJc w:val="left"/>
      <w:pPr>
        <w:ind w:left="4320" w:hanging="360"/>
      </w:pPr>
      <w:rPr>
        <w:rFonts w:ascii="Wingdings" w:hAnsi="Wingdings" w:hint="default"/>
      </w:rPr>
    </w:lvl>
    <w:lvl w:ilvl="6" w:tplc="2C66A082" w:tentative="1">
      <w:start w:val="1"/>
      <w:numFmt w:val="bullet"/>
      <w:lvlText w:val=""/>
      <w:lvlJc w:val="left"/>
      <w:pPr>
        <w:ind w:left="5040" w:hanging="360"/>
      </w:pPr>
      <w:rPr>
        <w:rFonts w:ascii="Symbol" w:hAnsi="Symbol" w:hint="default"/>
      </w:rPr>
    </w:lvl>
    <w:lvl w:ilvl="7" w:tplc="16BA2C12" w:tentative="1">
      <w:start w:val="1"/>
      <w:numFmt w:val="bullet"/>
      <w:lvlText w:val="o"/>
      <w:lvlJc w:val="left"/>
      <w:pPr>
        <w:ind w:left="5760" w:hanging="360"/>
      </w:pPr>
      <w:rPr>
        <w:rFonts w:ascii="Courier New" w:hAnsi="Courier New" w:cs="Courier New" w:hint="default"/>
      </w:rPr>
    </w:lvl>
    <w:lvl w:ilvl="8" w:tplc="2B6AF02C" w:tentative="1">
      <w:start w:val="1"/>
      <w:numFmt w:val="bullet"/>
      <w:lvlText w:val=""/>
      <w:lvlJc w:val="left"/>
      <w:pPr>
        <w:ind w:left="6480" w:hanging="360"/>
      </w:pPr>
      <w:rPr>
        <w:rFonts w:ascii="Wingdings" w:hAnsi="Wingdings" w:hint="default"/>
      </w:rPr>
    </w:lvl>
  </w:abstractNum>
  <w:abstractNum w:abstractNumId="4" w15:restartNumberingAfterBreak="0">
    <w:nsid w:val="4F984420"/>
    <w:multiLevelType w:val="hybridMultilevel"/>
    <w:tmpl w:val="BAD060EA"/>
    <w:lvl w:ilvl="0" w:tplc="00946C98">
      <w:start w:val="1"/>
      <w:numFmt w:val="bullet"/>
      <w:lvlText w:val=""/>
      <w:lvlJc w:val="left"/>
      <w:pPr>
        <w:ind w:left="720" w:hanging="360"/>
      </w:pPr>
      <w:rPr>
        <w:rFonts w:ascii="Symbol" w:hAnsi="Symbol" w:hint="default"/>
      </w:rPr>
    </w:lvl>
    <w:lvl w:ilvl="1" w:tplc="824C363E" w:tentative="1">
      <w:start w:val="1"/>
      <w:numFmt w:val="bullet"/>
      <w:lvlText w:val="o"/>
      <w:lvlJc w:val="left"/>
      <w:pPr>
        <w:ind w:left="1440" w:hanging="360"/>
      </w:pPr>
      <w:rPr>
        <w:rFonts w:ascii="Courier New" w:hAnsi="Courier New" w:cs="Courier New" w:hint="default"/>
      </w:rPr>
    </w:lvl>
    <w:lvl w:ilvl="2" w:tplc="5C663596" w:tentative="1">
      <w:start w:val="1"/>
      <w:numFmt w:val="bullet"/>
      <w:lvlText w:val=""/>
      <w:lvlJc w:val="left"/>
      <w:pPr>
        <w:ind w:left="2160" w:hanging="360"/>
      </w:pPr>
      <w:rPr>
        <w:rFonts w:ascii="Wingdings" w:hAnsi="Wingdings" w:hint="default"/>
      </w:rPr>
    </w:lvl>
    <w:lvl w:ilvl="3" w:tplc="47668D4C" w:tentative="1">
      <w:start w:val="1"/>
      <w:numFmt w:val="bullet"/>
      <w:lvlText w:val=""/>
      <w:lvlJc w:val="left"/>
      <w:pPr>
        <w:ind w:left="2880" w:hanging="360"/>
      </w:pPr>
      <w:rPr>
        <w:rFonts w:ascii="Symbol" w:hAnsi="Symbol" w:hint="default"/>
      </w:rPr>
    </w:lvl>
    <w:lvl w:ilvl="4" w:tplc="15860AF0" w:tentative="1">
      <w:start w:val="1"/>
      <w:numFmt w:val="bullet"/>
      <w:lvlText w:val="o"/>
      <w:lvlJc w:val="left"/>
      <w:pPr>
        <w:ind w:left="3600" w:hanging="360"/>
      </w:pPr>
      <w:rPr>
        <w:rFonts w:ascii="Courier New" w:hAnsi="Courier New" w:cs="Courier New" w:hint="default"/>
      </w:rPr>
    </w:lvl>
    <w:lvl w:ilvl="5" w:tplc="E83831AA" w:tentative="1">
      <w:start w:val="1"/>
      <w:numFmt w:val="bullet"/>
      <w:lvlText w:val=""/>
      <w:lvlJc w:val="left"/>
      <w:pPr>
        <w:ind w:left="4320" w:hanging="360"/>
      </w:pPr>
      <w:rPr>
        <w:rFonts w:ascii="Wingdings" w:hAnsi="Wingdings" w:hint="default"/>
      </w:rPr>
    </w:lvl>
    <w:lvl w:ilvl="6" w:tplc="CDC46A68" w:tentative="1">
      <w:start w:val="1"/>
      <w:numFmt w:val="bullet"/>
      <w:lvlText w:val=""/>
      <w:lvlJc w:val="left"/>
      <w:pPr>
        <w:ind w:left="5040" w:hanging="360"/>
      </w:pPr>
      <w:rPr>
        <w:rFonts w:ascii="Symbol" w:hAnsi="Symbol" w:hint="default"/>
      </w:rPr>
    </w:lvl>
    <w:lvl w:ilvl="7" w:tplc="7E7A8862" w:tentative="1">
      <w:start w:val="1"/>
      <w:numFmt w:val="bullet"/>
      <w:lvlText w:val="o"/>
      <w:lvlJc w:val="left"/>
      <w:pPr>
        <w:ind w:left="5760" w:hanging="360"/>
      </w:pPr>
      <w:rPr>
        <w:rFonts w:ascii="Courier New" w:hAnsi="Courier New" w:cs="Courier New" w:hint="default"/>
      </w:rPr>
    </w:lvl>
    <w:lvl w:ilvl="8" w:tplc="7F0A2136" w:tentative="1">
      <w:start w:val="1"/>
      <w:numFmt w:val="bullet"/>
      <w:lvlText w:val=""/>
      <w:lvlJc w:val="left"/>
      <w:pPr>
        <w:ind w:left="6480" w:hanging="360"/>
      </w:pPr>
      <w:rPr>
        <w:rFonts w:ascii="Wingdings" w:hAnsi="Wingdings" w:hint="default"/>
      </w:rPr>
    </w:lvl>
  </w:abstractNum>
  <w:abstractNum w:abstractNumId="5" w15:restartNumberingAfterBreak="0">
    <w:nsid w:val="524C705D"/>
    <w:multiLevelType w:val="hybridMultilevel"/>
    <w:tmpl w:val="E6FE5E3E"/>
    <w:lvl w:ilvl="0" w:tplc="DEFAC830">
      <w:start w:val="1"/>
      <w:numFmt w:val="bullet"/>
      <w:lvlText w:val=""/>
      <w:lvlJc w:val="left"/>
      <w:pPr>
        <w:ind w:left="720" w:hanging="360"/>
      </w:pPr>
      <w:rPr>
        <w:rFonts w:ascii="Symbol" w:hAnsi="Symbol" w:hint="default"/>
      </w:rPr>
    </w:lvl>
    <w:lvl w:ilvl="1" w:tplc="81948C4E" w:tentative="1">
      <w:start w:val="1"/>
      <w:numFmt w:val="bullet"/>
      <w:lvlText w:val="o"/>
      <w:lvlJc w:val="left"/>
      <w:pPr>
        <w:ind w:left="1440" w:hanging="360"/>
      </w:pPr>
      <w:rPr>
        <w:rFonts w:ascii="Courier New" w:hAnsi="Courier New" w:cs="Courier New" w:hint="default"/>
      </w:rPr>
    </w:lvl>
    <w:lvl w:ilvl="2" w:tplc="ED90347E" w:tentative="1">
      <w:start w:val="1"/>
      <w:numFmt w:val="bullet"/>
      <w:lvlText w:val=""/>
      <w:lvlJc w:val="left"/>
      <w:pPr>
        <w:ind w:left="2160" w:hanging="360"/>
      </w:pPr>
      <w:rPr>
        <w:rFonts w:ascii="Wingdings" w:hAnsi="Wingdings" w:hint="default"/>
      </w:rPr>
    </w:lvl>
    <w:lvl w:ilvl="3" w:tplc="4C06F610" w:tentative="1">
      <w:start w:val="1"/>
      <w:numFmt w:val="bullet"/>
      <w:lvlText w:val=""/>
      <w:lvlJc w:val="left"/>
      <w:pPr>
        <w:ind w:left="2880" w:hanging="360"/>
      </w:pPr>
      <w:rPr>
        <w:rFonts w:ascii="Symbol" w:hAnsi="Symbol" w:hint="default"/>
      </w:rPr>
    </w:lvl>
    <w:lvl w:ilvl="4" w:tplc="7F2C1CC0" w:tentative="1">
      <w:start w:val="1"/>
      <w:numFmt w:val="bullet"/>
      <w:lvlText w:val="o"/>
      <w:lvlJc w:val="left"/>
      <w:pPr>
        <w:ind w:left="3600" w:hanging="360"/>
      </w:pPr>
      <w:rPr>
        <w:rFonts w:ascii="Courier New" w:hAnsi="Courier New" w:cs="Courier New" w:hint="default"/>
      </w:rPr>
    </w:lvl>
    <w:lvl w:ilvl="5" w:tplc="54408CE6" w:tentative="1">
      <w:start w:val="1"/>
      <w:numFmt w:val="bullet"/>
      <w:lvlText w:val=""/>
      <w:lvlJc w:val="left"/>
      <w:pPr>
        <w:ind w:left="4320" w:hanging="360"/>
      </w:pPr>
      <w:rPr>
        <w:rFonts w:ascii="Wingdings" w:hAnsi="Wingdings" w:hint="default"/>
      </w:rPr>
    </w:lvl>
    <w:lvl w:ilvl="6" w:tplc="C8528168" w:tentative="1">
      <w:start w:val="1"/>
      <w:numFmt w:val="bullet"/>
      <w:lvlText w:val=""/>
      <w:lvlJc w:val="left"/>
      <w:pPr>
        <w:ind w:left="5040" w:hanging="360"/>
      </w:pPr>
      <w:rPr>
        <w:rFonts w:ascii="Symbol" w:hAnsi="Symbol" w:hint="default"/>
      </w:rPr>
    </w:lvl>
    <w:lvl w:ilvl="7" w:tplc="D070034C" w:tentative="1">
      <w:start w:val="1"/>
      <w:numFmt w:val="bullet"/>
      <w:lvlText w:val="o"/>
      <w:lvlJc w:val="left"/>
      <w:pPr>
        <w:ind w:left="5760" w:hanging="360"/>
      </w:pPr>
      <w:rPr>
        <w:rFonts w:ascii="Courier New" w:hAnsi="Courier New" w:cs="Courier New" w:hint="default"/>
      </w:rPr>
    </w:lvl>
    <w:lvl w:ilvl="8" w:tplc="BC6ADDEC" w:tentative="1">
      <w:start w:val="1"/>
      <w:numFmt w:val="bullet"/>
      <w:lvlText w:val=""/>
      <w:lvlJc w:val="left"/>
      <w:pPr>
        <w:ind w:left="6480" w:hanging="360"/>
      </w:pPr>
      <w:rPr>
        <w:rFonts w:ascii="Wingdings" w:hAnsi="Wingdings" w:hint="default"/>
      </w:rPr>
    </w:lvl>
  </w:abstractNum>
  <w:abstractNum w:abstractNumId="6" w15:restartNumberingAfterBreak="0">
    <w:nsid w:val="542008EA"/>
    <w:multiLevelType w:val="hybridMultilevel"/>
    <w:tmpl w:val="606688BC"/>
    <w:lvl w:ilvl="0" w:tplc="8C88CFEE">
      <w:start w:val="1"/>
      <w:numFmt w:val="bullet"/>
      <w:lvlText w:val=""/>
      <w:lvlJc w:val="left"/>
      <w:pPr>
        <w:ind w:left="720" w:hanging="360"/>
      </w:pPr>
      <w:rPr>
        <w:rFonts w:ascii="Symbol" w:hAnsi="Symbol" w:hint="default"/>
      </w:rPr>
    </w:lvl>
    <w:lvl w:ilvl="1" w:tplc="8ED0363C" w:tentative="1">
      <w:start w:val="1"/>
      <w:numFmt w:val="bullet"/>
      <w:lvlText w:val="o"/>
      <w:lvlJc w:val="left"/>
      <w:pPr>
        <w:ind w:left="1440" w:hanging="360"/>
      </w:pPr>
      <w:rPr>
        <w:rFonts w:ascii="Courier New" w:hAnsi="Courier New" w:cs="Courier New" w:hint="default"/>
      </w:rPr>
    </w:lvl>
    <w:lvl w:ilvl="2" w:tplc="20C6AF72" w:tentative="1">
      <w:start w:val="1"/>
      <w:numFmt w:val="bullet"/>
      <w:lvlText w:val=""/>
      <w:lvlJc w:val="left"/>
      <w:pPr>
        <w:ind w:left="2160" w:hanging="360"/>
      </w:pPr>
      <w:rPr>
        <w:rFonts w:ascii="Wingdings" w:hAnsi="Wingdings" w:hint="default"/>
      </w:rPr>
    </w:lvl>
    <w:lvl w:ilvl="3" w:tplc="1D3ABC38" w:tentative="1">
      <w:start w:val="1"/>
      <w:numFmt w:val="bullet"/>
      <w:lvlText w:val=""/>
      <w:lvlJc w:val="left"/>
      <w:pPr>
        <w:ind w:left="2880" w:hanging="360"/>
      </w:pPr>
      <w:rPr>
        <w:rFonts w:ascii="Symbol" w:hAnsi="Symbol" w:hint="default"/>
      </w:rPr>
    </w:lvl>
    <w:lvl w:ilvl="4" w:tplc="304C4BEC" w:tentative="1">
      <w:start w:val="1"/>
      <w:numFmt w:val="bullet"/>
      <w:lvlText w:val="o"/>
      <w:lvlJc w:val="left"/>
      <w:pPr>
        <w:ind w:left="3600" w:hanging="360"/>
      </w:pPr>
      <w:rPr>
        <w:rFonts w:ascii="Courier New" w:hAnsi="Courier New" w:cs="Courier New" w:hint="default"/>
      </w:rPr>
    </w:lvl>
    <w:lvl w:ilvl="5" w:tplc="05D4D80A" w:tentative="1">
      <w:start w:val="1"/>
      <w:numFmt w:val="bullet"/>
      <w:lvlText w:val=""/>
      <w:lvlJc w:val="left"/>
      <w:pPr>
        <w:ind w:left="4320" w:hanging="360"/>
      </w:pPr>
      <w:rPr>
        <w:rFonts w:ascii="Wingdings" w:hAnsi="Wingdings" w:hint="default"/>
      </w:rPr>
    </w:lvl>
    <w:lvl w:ilvl="6" w:tplc="72A255BC" w:tentative="1">
      <w:start w:val="1"/>
      <w:numFmt w:val="bullet"/>
      <w:lvlText w:val=""/>
      <w:lvlJc w:val="left"/>
      <w:pPr>
        <w:ind w:left="5040" w:hanging="360"/>
      </w:pPr>
      <w:rPr>
        <w:rFonts w:ascii="Symbol" w:hAnsi="Symbol" w:hint="default"/>
      </w:rPr>
    </w:lvl>
    <w:lvl w:ilvl="7" w:tplc="6C4E4EDC" w:tentative="1">
      <w:start w:val="1"/>
      <w:numFmt w:val="bullet"/>
      <w:lvlText w:val="o"/>
      <w:lvlJc w:val="left"/>
      <w:pPr>
        <w:ind w:left="5760" w:hanging="360"/>
      </w:pPr>
      <w:rPr>
        <w:rFonts w:ascii="Courier New" w:hAnsi="Courier New" w:cs="Courier New" w:hint="default"/>
      </w:rPr>
    </w:lvl>
    <w:lvl w:ilvl="8" w:tplc="A4C8186A" w:tentative="1">
      <w:start w:val="1"/>
      <w:numFmt w:val="bullet"/>
      <w:lvlText w:val=""/>
      <w:lvlJc w:val="left"/>
      <w:pPr>
        <w:ind w:left="6480" w:hanging="360"/>
      </w:pPr>
      <w:rPr>
        <w:rFonts w:ascii="Wingdings" w:hAnsi="Wingdings" w:hint="default"/>
      </w:rPr>
    </w:lvl>
  </w:abstractNum>
  <w:abstractNum w:abstractNumId="7" w15:restartNumberingAfterBreak="0">
    <w:nsid w:val="67BD77F3"/>
    <w:multiLevelType w:val="hybridMultilevel"/>
    <w:tmpl w:val="F416B484"/>
    <w:lvl w:ilvl="0" w:tplc="FBF2075C">
      <w:start w:val="1"/>
      <w:numFmt w:val="bullet"/>
      <w:lvlText w:val=""/>
      <w:lvlJc w:val="left"/>
      <w:pPr>
        <w:ind w:left="720" w:hanging="360"/>
      </w:pPr>
      <w:rPr>
        <w:rFonts w:ascii="Symbol" w:hAnsi="Symbol" w:hint="default"/>
      </w:rPr>
    </w:lvl>
    <w:lvl w:ilvl="1" w:tplc="BDF03340" w:tentative="1">
      <w:start w:val="1"/>
      <w:numFmt w:val="bullet"/>
      <w:lvlText w:val="o"/>
      <w:lvlJc w:val="left"/>
      <w:pPr>
        <w:ind w:left="1440" w:hanging="360"/>
      </w:pPr>
      <w:rPr>
        <w:rFonts w:ascii="Courier New" w:hAnsi="Courier New" w:cs="Courier New" w:hint="default"/>
      </w:rPr>
    </w:lvl>
    <w:lvl w:ilvl="2" w:tplc="8D9C35EC" w:tentative="1">
      <w:start w:val="1"/>
      <w:numFmt w:val="bullet"/>
      <w:lvlText w:val=""/>
      <w:lvlJc w:val="left"/>
      <w:pPr>
        <w:ind w:left="2160" w:hanging="360"/>
      </w:pPr>
      <w:rPr>
        <w:rFonts w:ascii="Wingdings" w:hAnsi="Wingdings" w:hint="default"/>
      </w:rPr>
    </w:lvl>
    <w:lvl w:ilvl="3" w:tplc="E7A65B9C" w:tentative="1">
      <w:start w:val="1"/>
      <w:numFmt w:val="bullet"/>
      <w:lvlText w:val=""/>
      <w:lvlJc w:val="left"/>
      <w:pPr>
        <w:ind w:left="2880" w:hanging="360"/>
      </w:pPr>
      <w:rPr>
        <w:rFonts w:ascii="Symbol" w:hAnsi="Symbol" w:hint="default"/>
      </w:rPr>
    </w:lvl>
    <w:lvl w:ilvl="4" w:tplc="E9CE4918" w:tentative="1">
      <w:start w:val="1"/>
      <w:numFmt w:val="bullet"/>
      <w:lvlText w:val="o"/>
      <w:lvlJc w:val="left"/>
      <w:pPr>
        <w:ind w:left="3600" w:hanging="360"/>
      </w:pPr>
      <w:rPr>
        <w:rFonts w:ascii="Courier New" w:hAnsi="Courier New" w:cs="Courier New" w:hint="default"/>
      </w:rPr>
    </w:lvl>
    <w:lvl w:ilvl="5" w:tplc="74708B9E" w:tentative="1">
      <w:start w:val="1"/>
      <w:numFmt w:val="bullet"/>
      <w:lvlText w:val=""/>
      <w:lvlJc w:val="left"/>
      <w:pPr>
        <w:ind w:left="4320" w:hanging="360"/>
      </w:pPr>
      <w:rPr>
        <w:rFonts w:ascii="Wingdings" w:hAnsi="Wingdings" w:hint="default"/>
      </w:rPr>
    </w:lvl>
    <w:lvl w:ilvl="6" w:tplc="9A0E9442" w:tentative="1">
      <w:start w:val="1"/>
      <w:numFmt w:val="bullet"/>
      <w:lvlText w:val=""/>
      <w:lvlJc w:val="left"/>
      <w:pPr>
        <w:ind w:left="5040" w:hanging="360"/>
      </w:pPr>
      <w:rPr>
        <w:rFonts w:ascii="Symbol" w:hAnsi="Symbol" w:hint="default"/>
      </w:rPr>
    </w:lvl>
    <w:lvl w:ilvl="7" w:tplc="4CA824E2" w:tentative="1">
      <w:start w:val="1"/>
      <w:numFmt w:val="bullet"/>
      <w:lvlText w:val="o"/>
      <w:lvlJc w:val="left"/>
      <w:pPr>
        <w:ind w:left="5760" w:hanging="360"/>
      </w:pPr>
      <w:rPr>
        <w:rFonts w:ascii="Courier New" w:hAnsi="Courier New" w:cs="Courier New" w:hint="default"/>
      </w:rPr>
    </w:lvl>
    <w:lvl w:ilvl="8" w:tplc="76E6FB82" w:tentative="1">
      <w:start w:val="1"/>
      <w:numFmt w:val="bullet"/>
      <w:lvlText w:val=""/>
      <w:lvlJc w:val="left"/>
      <w:pPr>
        <w:ind w:left="6480" w:hanging="360"/>
      </w:pPr>
      <w:rPr>
        <w:rFonts w:ascii="Wingdings" w:hAnsi="Wingdings" w:hint="default"/>
      </w:rPr>
    </w:lvl>
  </w:abstractNum>
  <w:abstractNum w:abstractNumId="8" w15:restartNumberingAfterBreak="0">
    <w:nsid w:val="6FD916F9"/>
    <w:multiLevelType w:val="hybridMultilevel"/>
    <w:tmpl w:val="1690F832"/>
    <w:lvl w:ilvl="0" w:tplc="02386632">
      <w:start w:val="1"/>
      <w:numFmt w:val="bullet"/>
      <w:lvlText w:val=""/>
      <w:lvlJc w:val="left"/>
      <w:pPr>
        <w:ind w:left="720" w:hanging="360"/>
      </w:pPr>
      <w:rPr>
        <w:rFonts w:ascii="Symbol" w:hAnsi="Symbol" w:hint="default"/>
      </w:rPr>
    </w:lvl>
    <w:lvl w:ilvl="1" w:tplc="FC7A848C" w:tentative="1">
      <w:start w:val="1"/>
      <w:numFmt w:val="bullet"/>
      <w:lvlText w:val="o"/>
      <w:lvlJc w:val="left"/>
      <w:pPr>
        <w:ind w:left="1440" w:hanging="360"/>
      </w:pPr>
      <w:rPr>
        <w:rFonts w:ascii="Courier New" w:hAnsi="Courier New" w:cs="Courier New" w:hint="default"/>
      </w:rPr>
    </w:lvl>
    <w:lvl w:ilvl="2" w:tplc="69929254" w:tentative="1">
      <w:start w:val="1"/>
      <w:numFmt w:val="bullet"/>
      <w:lvlText w:val=""/>
      <w:lvlJc w:val="left"/>
      <w:pPr>
        <w:ind w:left="2160" w:hanging="360"/>
      </w:pPr>
      <w:rPr>
        <w:rFonts w:ascii="Wingdings" w:hAnsi="Wingdings" w:hint="default"/>
      </w:rPr>
    </w:lvl>
    <w:lvl w:ilvl="3" w:tplc="4864A6FE" w:tentative="1">
      <w:start w:val="1"/>
      <w:numFmt w:val="bullet"/>
      <w:lvlText w:val=""/>
      <w:lvlJc w:val="left"/>
      <w:pPr>
        <w:ind w:left="2880" w:hanging="360"/>
      </w:pPr>
      <w:rPr>
        <w:rFonts w:ascii="Symbol" w:hAnsi="Symbol" w:hint="default"/>
      </w:rPr>
    </w:lvl>
    <w:lvl w:ilvl="4" w:tplc="0534E0FE" w:tentative="1">
      <w:start w:val="1"/>
      <w:numFmt w:val="bullet"/>
      <w:lvlText w:val="o"/>
      <w:lvlJc w:val="left"/>
      <w:pPr>
        <w:ind w:left="3600" w:hanging="360"/>
      </w:pPr>
      <w:rPr>
        <w:rFonts w:ascii="Courier New" w:hAnsi="Courier New" w:cs="Courier New" w:hint="default"/>
      </w:rPr>
    </w:lvl>
    <w:lvl w:ilvl="5" w:tplc="15B07628" w:tentative="1">
      <w:start w:val="1"/>
      <w:numFmt w:val="bullet"/>
      <w:lvlText w:val=""/>
      <w:lvlJc w:val="left"/>
      <w:pPr>
        <w:ind w:left="4320" w:hanging="360"/>
      </w:pPr>
      <w:rPr>
        <w:rFonts w:ascii="Wingdings" w:hAnsi="Wingdings" w:hint="default"/>
      </w:rPr>
    </w:lvl>
    <w:lvl w:ilvl="6" w:tplc="634E0268" w:tentative="1">
      <w:start w:val="1"/>
      <w:numFmt w:val="bullet"/>
      <w:lvlText w:val=""/>
      <w:lvlJc w:val="left"/>
      <w:pPr>
        <w:ind w:left="5040" w:hanging="360"/>
      </w:pPr>
      <w:rPr>
        <w:rFonts w:ascii="Symbol" w:hAnsi="Symbol" w:hint="default"/>
      </w:rPr>
    </w:lvl>
    <w:lvl w:ilvl="7" w:tplc="C19AE284" w:tentative="1">
      <w:start w:val="1"/>
      <w:numFmt w:val="bullet"/>
      <w:lvlText w:val="o"/>
      <w:lvlJc w:val="left"/>
      <w:pPr>
        <w:ind w:left="5760" w:hanging="360"/>
      </w:pPr>
      <w:rPr>
        <w:rFonts w:ascii="Courier New" w:hAnsi="Courier New" w:cs="Courier New" w:hint="default"/>
      </w:rPr>
    </w:lvl>
    <w:lvl w:ilvl="8" w:tplc="9AA09C3A"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12"/>
    <w:rsid w:val="002E7E38"/>
    <w:rsid w:val="004430AD"/>
    <w:rsid w:val="00B8062F"/>
    <w:rsid w:val="00CA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1E94"/>
  <w15:docId w15:val="{050166DF-B357-4AB0-B3E3-41400642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608C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6307</Words>
  <Characters>35952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Moister, Jeanette</dc:creator>
  <cp:lastModifiedBy>Jones, Debra</cp:lastModifiedBy>
  <cp:revision>3</cp:revision>
  <dcterms:created xsi:type="dcterms:W3CDTF">2020-12-09T13:27:00Z</dcterms:created>
  <dcterms:modified xsi:type="dcterms:W3CDTF">2021-01-12T10:59:00Z</dcterms:modified>
</cp:coreProperties>
</file>